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BA63" w14:textId="77777777" w:rsidR="00E949D5" w:rsidRDefault="00E949D5">
      <w:pPr>
        <w:rPr>
          <w:rFonts w:ascii="Verdana" w:hAnsi="Verdana" w:cs="Arial"/>
        </w:rPr>
      </w:pPr>
    </w:p>
    <w:p w14:paraId="712411EB" w14:textId="4BA38F7D" w:rsidR="00A403EE" w:rsidRDefault="002E410C">
      <w:pPr>
        <w:rPr>
          <w:rFonts w:ascii="Verdana" w:hAnsi="Verdana" w:cs="Arial"/>
        </w:rPr>
      </w:pPr>
      <w:r w:rsidRPr="00446B37">
        <w:rPr>
          <w:rFonts w:ascii="Verdana" w:hAnsi="Verdana" w:cs="Arial"/>
        </w:rPr>
        <w:t xml:space="preserve">Report of </w:t>
      </w:r>
      <w:r w:rsidR="00D61EBA" w:rsidRPr="00446B37">
        <w:rPr>
          <w:rFonts w:ascii="Verdana" w:hAnsi="Verdana" w:cs="Arial"/>
          <w:b/>
          <w:bCs/>
        </w:rPr>
        <w:t>Audit &amp; Finance</w:t>
      </w:r>
      <w:r w:rsidRPr="00446B37">
        <w:rPr>
          <w:rFonts w:ascii="Verdana" w:hAnsi="Verdana" w:cs="Arial"/>
          <w:b/>
          <w:bCs/>
        </w:rPr>
        <w:t xml:space="preserve"> Sub</w:t>
      </w:r>
      <w:r w:rsidR="00405A2D">
        <w:rPr>
          <w:rFonts w:ascii="Verdana" w:hAnsi="Verdana" w:cs="Arial"/>
          <w:b/>
          <w:bCs/>
        </w:rPr>
        <w:t>-</w:t>
      </w:r>
      <w:r w:rsidRPr="00446B37">
        <w:rPr>
          <w:rFonts w:ascii="Verdana" w:hAnsi="Verdana" w:cs="Arial"/>
          <w:b/>
          <w:bCs/>
        </w:rPr>
        <w:t>group Chair</w:t>
      </w:r>
      <w:r w:rsidR="00ED7657" w:rsidRPr="00446B37">
        <w:rPr>
          <w:rFonts w:ascii="Verdana" w:hAnsi="Verdana" w:cs="Arial"/>
        </w:rPr>
        <w:t xml:space="preserve"> in relation to the meeting of</w:t>
      </w:r>
      <w:r w:rsidR="00A403EE">
        <w:rPr>
          <w:rFonts w:ascii="Verdana" w:hAnsi="Verdana" w:cs="Arial"/>
        </w:rPr>
        <w:t>:</w:t>
      </w:r>
    </w:p>
    <w:p w14:paraId="4907F25F" w14:textId="52BDBE05" w:rsidR="002E410C" w:rsidRPr="00446B37" w:rsidRDefault="00693C25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     </w:t>
      </w:r>
      <w:r w:rsidR="00ED7657" w:rsidRPr="00446B37">
        <w:rPr>
          <w:rFonts w:ascii="Verdana" w:hAnsi="Verdana" w:cs="Arial"/>
        </w:rPr>
        <w:t xml:space="preserve"> </w:t>
      </w:r>
      <w:r w:rsidR="00867DBD">
        <w:rPr>
          <w:rFonts w:ascii="Verdana" w:hAnsi="Verdana" w:cs="Arial"/>
          <w:b/>
          <w:bCs/>
        </w:rPr>
        <w:t>11</w:t>
      </w:r>
      <w:r w:rsidR="00867DBD" w:rsidRPr="00867DBD">
        <w:rPr>
          <w:rFonts w:ascii="Verdana" w:hAnsi="Verdana" w:cs="Arial"/>
          <w:b/>
          <w:bCs/>
          <w:vertAlign w:val="superscript"/>
        </w:rPr>
        <w:t>th</w:t>
      </w:r>
      <w:r w:rsidR="00867DBD">
        <w:rPr>
          <w:rFonts w:ascii="Verdana" w:hAnsi="Verdana" w:cs="Arial"/>
          <w:b/>
          <w:bCs/>
        </w:rPr>
        <w:t xml:space="preserve"> May</w:t>
      </w:r>
      <w:r w:rsidR="00A403EE">
        <w:rPr>
          <w:rFonts w:ascii="Verdana" w:hAnsi="Verdana" w:cs="Arial"/>
          <w:b/>
          <w:bCs/>
        </w:rPr>
        <w:t xml:space="preserve"> 2022</w:t>
      </w:r>
    </w:p>
    <w:p w14:paraId="7A796F53" w14:textId="26798170" w:rsidR="00FD2200" w:rsidRPr="00B859A6" w:rsidRDefault="003A18F6">
      <w:pPr>
        <w:rPr>
          <w:rFonts w:ascii="Verdana" w:hAnsi="Verdana" w:cs="Arial"/>
          <w:sz w:val="28"/>
          <w:szCs w:val="28"/>
        </w:rPr>
      </w:pPr>
      <w:r w:rsidRPr="00446B37">
        <w:rPr>
          <w:rFonts w:ascii="Verdana" w:hAnsi="Verdana" w:cs="Arial"/>
          <w:b/>
          <w:bCs/>
        </w:rPr>
        <w:t xml:space="preserve">For: </w:t>
      </w:r>
      <w:r w:rsidR="00E86903" w:rsidRPr="00446B37">
        <w:rPr>
          <w:rFonts w:ascii="Verdana" w:hAnsi="Verdana" w:cs="Arial"/>
          <w:color w:val="C00000"/>
          <w:sz w:val="28"/>
          <w:szCs w:val="28"/>
        </w:rPr>
        <w:t>(I)</w:t>
      </w:r>
      <w:r w:rsidRPr="00446B37">
        <w:rPr>
          <w:rFonts w:ascii="Verdana" w:hAnsi="Verdana" w:cs="Arial"/>
          <w:color w:val="C00000"/>
        </w:rPr>
        <w:t xml:space="preserve"> Information</w:t>
      </w:r>
      <w:r w:rsidR="00A403EE">
        <w:rPr>
          <w:rFonts w:ascii="Verdana" w:hAnsi="Verdana" w:cs="Arial"/>
          <w:color w:val="C00000"/>
        </w:rPr>
        <w:t xml:space="preserve">        </w:t>
      </w:r>
      <w:r w:rsidR="009F73E8" w:rsidRPr="00446B37">
        <w:rPr>
          <w:rFonts w:ascii="Verdana" w:hAnsi="Verdana" w:cs="Arial"/>
          <w:color w:val="C00000"/>
        </w:rPr>
        <w:tab/>
      </w:r>
      <w:r w:rsidR="00D75FAA" w:rsidRPr="00446B37">
        <w:rPr>
          <w:rFonts w:ascii="Verdana" w:hAnsi="Verdana" w:cs="Arial"/>
          <w:color w:val="C00000"/>
          <w:sz w:val="28"/>
          <w:szCs w:val="28"/>
        </w:rPr>
        <w:t>(R)</w:t>
      </w:r>
      <w:r w:rsidR="009F73E8" w:rsidRPr="00446B37">
        <w:rPr>
          <w:rFonts w:ascii="Verdana" w:hAnsi="Verdana" w:cs="Arial"/>
          <w:color w:val="C00000"/>
        </w:rPr>
        <w:t xml:space="preserve"> Ratification</w:t>
      </w:r>
      <w:r w:rsidR="00617C44" w:rsidRPr="00446B37">
        <w:rPr>
          <w:rFonts w:ascii="Verdana" w:hAnsi="Verdana" w:cs="Arial"/>
        </w:rPr>
        <w:tab/>
      </w:r>
      <w:r w:rsidR="00A403EE">
        <w:rPr>
          <w:rFonts w:ascii="Verdana" w:hAnsi="Verdana" w:cs="Arial"/>
        </w:rPr>
        <w:t xml:space="preserve">   </w:t>
      </w:r>
      <w:r w:rsidR="00455A4D" w:rsidRPr="00B859A6">
        <w:rPr>
          <w:rFonts w:ascii="Verdana" w:hAnsi="Verdana" w:cs="Arial"/>
          <w:sz w:val="28"/>
          <w:szCs w:val="28"/>
        </w:rPr>
        <w:t>(D)</w:t>
      </w:r>
      <w:r w:rsidR="00617C44" w:rsidRPr="00B859A6">
        <w:rPr>
          <w:rFonts w:ascii="Verdana" w:hAnsi="Verdana" w:cs="Arial"/>
        </w:rPr>
        <w:t xml:space="preserve"> Discussion and decision</w:t>
      </w:r>
    </w:p>
    <w:p w14:paraId="5AB39245" w14:textId="75025341" w:rsidR="00FD2200" w:rsidRPr="00446B37" w:rsidRDefault="00FD2200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3569C2EC" w14:textId="77777777" w:rsidTr="00181AB0">
        <w:tc>
          <w:tcPr>
            <w:tcW w:w="9322" w:type="dxa"/>
          </w:tcPr>
          <w:p w14:paraId="5F17E7CB" w14:textId="77777777" w:rsidR="00F25875" w:rsidRPr="00F25875" w:rsidRDefault="00F25875" w:rsidP="00D750F0">
            <w:pPr>
              <w:pStyle w:val="ListParagraph"/>
              <w:rPr>
                <w:rFonts w:ascii="Verdana" w:hAnsi="Verdana"/>
              </w:rPr>
            </w:pPr>
          </w:p>
          <w:p w14:paraId="4DD28E0E" w14:textId="4691E3A6" w:rsidR="007D70CA" w:rsidRPr="00F72FF7" w:rsidRDefault="001C435E" w:rsidP="00B5634A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F72FF7">
              <w:rPr>
                <w:rFonts w:ascii="Verdana" w:hAnsi="Verdana"/>
                <w:bCs/>
              </w:rPr>
              <w:t>Consolidated Risk Register &amp; Issues Log</w:t>
            </w:r>
            <w:r w:rsidR="00F24CF1" w:rsidRPr="00F72FF7">
              <w:rPr>
                <w:rFonts w:ascii="Verdana" w:hAnsi="Verdana"/>
                <w:bCs/>
              </w:rPr>
              <w:t>.</w:t>
            </w:r>
            <w:r w:rsidR="00F35F85" w:rsidRPr="00F72FF7">
              <w:rPr>
                <w:rFonts w:ascii="Verdana" w:hAnsi="Verdana"/>
                <w:bCs/>
              </w:rPr>
              <w:t xml:space="preserve"> </w:t>
            </w:r>
          </w:p>
          <w:p w14:paraId="65D741B3" w14:textId="77777777" w:rsidR="00F72FF7" w:rsidRPr="00F72FF7" w:rsidRDefault="00F72FF7" w:rsidP="00F72FF7">
            <w:pPr>
              <w:pStyle w:val="ListParagraph"/>
              <w:rPr>
                <w:rFonts w:ascii="Verdana" w:hAnsi="Verdana"/>
              </w:rPr>
            </w:pPr>
          </w:p>
          <w:p w14:paraId="6050E1E0" w14:textId="77777777" w:rsidR="00033D37" w:rsidRPr="00F72FF7" w:rsidRDefault="00033D37" w:rsidP="00D750F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F72FF7">
              <w:rPr>
                <w:rFonts w:ascii="Verdana" w:hAnsi="Verdana"/>
              </w:rPr>
              <w:t xml:space="preserve">Q4 2021-22 Programme performance reports: </w:t>
            </w:r>
          </w:p>
          <w:p w14:paraId="27BC8847" w14:textId="17AAD13E" w:rsidR="001F68CB" w:rsidRPr="00F72FF7" w:rsidRDefault="00033D37" w:rsidP="00D750F0">
            <w:pPr>
              <w:pStyle w:val="ListParagraph"/>
              <w:numPr>
                <w:ilvl w:val="1"/>
                <w:numId w:val="25"/>
              </w:numPr>
              <w:rPr>
                <w:rFonts w:ascii="Verdana" w:hAnsi="Verdana"/>
              </w:rPr>
            </w:pPr>
            <w:r w:rsidRPr="00F72FF7">
              <w:rPr>
                <w:rFonts w:ascii="Verdana" w:hAnsi="Verdana"/>
              </w:rPr>
              <w:t>L</w:t>
            </w:r>
            <w:r w:rsidR="001F68CB" w:rsidRPr="00F72FF7">
              <w:rPr>
                <w:rFonts w:ascii="Verdana" w:hAnsi="Verdana"/>
              </w:rPr>
              <w:t>o</w:t>
            </w:r>
            <w:r w:rsidRPr="00F72FF7">
              <w:rPr>
                <w:rFonts w:ascii="Verdana" w:hAnsi="Verdana"/>
              </w:rPr>
              <w:t xml:space="preserve">cal Growth Deal </w:t>
            </w:r>
            <w:r w:rsidR="0004611C" w:rsidRPr="00F72FF7">
              <w:rPr>
                <w:rFonts w:ascii="Verdana" w:hAnsi="Verdana"/>
              </w:rPr>
              <w:t xml:space="preserve">  </w:t>
            </w:r>
          </w:p>
          <w:p w14:paraId="2EF7CDE0" w14:textId="0A4582EE" w:rsidR="00BA3C94" w:rsidRPr="00F72FF7" w:rsidRDefault="00033D37" w:rsidP="00D750F0">
            <w:pPr>
              <w:pStyle w:val="ListParagraph"/>
              <w:numPr>
                <w:ilvl w:val="1"/>
                <w:numId w:val="25"/>
              </w:numPr>
              <w:rPr>
                <w:rFonts w:ascii="Verdana" w:hAnsi="Verdana"/>
              </w:rPr>
            </w:pPr>
            <w:r w:rsidRPr="00F72FF7">
              <w:rPr>
                <w:rFonts w:ascii="Verdana" w:hAnsi="Verdana"/>
              </w:rPr>
              <w:t>Getting Building Fund</w:t>
            </w:r>
            <w:r w:rsidR="00AC65C5" w:rsidRPr="00F72FF7">
              <w:rPr>
                <w:rFonts w:ascii="Verdana" w:hAnsi="Verdana"/>
              </w:rPr>
              <w:t>.</w:t>
            </w:r>
          </w:p>
          <w:p w14:paraId="2FA2B286" w14:textId="77777777" w:rsidR="00AC65C5" w:rsidRPr="008E301B" w:rsidRDefault="00AC65C5" w:rsidP="00D750F0">
            <w:pPr>
              <w:pStyle w:val="ListParagraph"/>
              <w:ind w:left="1440"/>
              <w:rPr>
                <w:rFonts w:ascii="Verdana" w:hAnsi="Verdana"/>
              </w:rPr>
            </w:pPr>
          </w:p>
          <w:p w14:paraId="7A7FC40A" w14:textId="420EC650" w:rsidR="008B38C8" w:rsidRPr="008B38C8" w:rsidRDefault="00733B2E" w:rsidP="008B38C8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</w:rPr>
            </w:pPr>
            <w:r w:rsidRPr="00D750F0">
              <w:rPr>
                <w:rFonts w:ascii="Verdana" w:hAnsi="Verdana"/>
                <w:bCs/>
              </w:rPr>
              <w:t xml:space="preserve">21-22 Final Outturn LEP Finance Dashboard </w:t>
            </w:r>
          </w:p>
          <w:p w14:paraId="2D4EB3F6" w14:textId="77777777" w:rsidR="00D750F0" w:rsidRPr="00D750F0" w:rsidRDefault="00D750F0" w:rsidP="00D750F0">
            <w:pPr>
              <w:pStyle w:val="ListParagraph"/>
              <w:rPr>
                <w:rFonts w:ascii="Verdana" w:hAnsi="Verdana"/>
                <w:bCs/>
              </w:rPr>
            </w:pPr>
          </w:p>
          <w:p w14:paraId="5B34D11E" w14:textId="5498B094" w:rsidR="000A0EFD" w:rsidRPr="00D750F0" w:rsidRDefault="000A0EFD" w:rsidP="00D750F0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</w:rPr>
            </w:pPr>
            <w:r w:rsidRPr="00D750F0">
              <w:rPr>
                <w:rFonts w:ascii="Verdana" w:hAnsi="Verdana"/>
                <w:bCs/>
              </w:rPr>
              <w:t>Discussion on the Future of the LEP Company</w:t>
            </w:r>
            <w:r w:rsidRPr="00D750F0">
              <w:rPr>
                <w:rFonts w:ascii="Verdana" w:hAnsi="Verdana"/>
                <w:bCs/>
              </w:rPr>
              <w:tab/>
            </w:r>
          </w:p>
          <w:p w14:paraId="00BAFDE7" w14:textId="77777777" w:rsidR="00D750F0" w:rsidRPr="00D750F0" w:rsidRDefault="00D750F0" w:rsidP="00D750F0">
            <w:pPr>
              <w:pStyle w:val="ListParagraph"/>
              <w:rPr>
                <w:rFonts w:ascii="Verdana" w:hAnsi="Verdana"/>
                <w:bCs/>
              </w:rPr>
            </w:pPr>
          </w:p>
          <w:p w14:paraId="1E2A5A8E" w14:textId="20AB3C1F" w:rsidR="00354EA5" w:rsidRPr="00D750F0" w:rsidRDefault="00354EA5" w:rsidP="00D750F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bCs/>
              </w:rPr>
            </w:pPr>
            <w:r w:rsidRPr="00D750F0">
              <w:rPr>
                <w:rFonts w:ascii="Verdana" w:hAnsi="Verdana"/>
                <w:bCs/>
              </w:rPr>
              <w:t xml:space="preserve">Hatch: Interim Contracts Mapping </w:t>
            </w:r>
          </w:p>
          <w:p w14:paraId="1102D9CA" w14:textId="75F048EB" w:rsidR="00354EA5" w:rsidRPr="007B55A2" w:rsidRDefault="00354EA5" w:rsidP="00354EA5"/>
        </w:tc>
      </w:tr>
    </w:tbl>
    <w:p w14:paraId="74D5295C" w14:textId="77777777" w:rsidR="00181AB0" w:rsidRPr="00446B37" w:rsidRDefault="00181AB0">
      <w:pPr>
        <w:rPr>
          <w:rFonts w:ascii="Verdana" w:hAnsi="Verdana" w:cs="Arial"/>
          <w:b/>
          <w:bCs/>
        </w:rPr>
      </w:pPr>
    </w:p>
    <w:p w14:paraId="022E2450" w14:textId="77777777" w:rsidR="006D21D5" w:rsidRPr="00446B37" w:rsidRDefault="006D21D5" w:rsidP="006D21D5">
      <w:pPr>
        <w:rPr>
          <w:rFonts w:ascii="Verdana" w:hAnsi="Verdana" w:cs="Arial"/>
          <w:b/>
          <w:bCs/>
        </w:rPr>
      </w:pPr>
      <w:r w:rsidRPr="00446B37">
        <w:rPr>
          <w:rFonts w:ascii="Verdana" w:hAnsi="Verdana" w:cs="Arial"/>
          <w:b/>
          <w:bCs/>
        </w:rPr>
        <w:t xml:space="preserve">Notable changes, </w:t>
      </w:r>
      <w:proofErr w:type="gramStart"/>
      <w:r w:rsidRPr="00446B37">
        <w:rPr>
          <w:rFonts w:ascii="Verdana" w:hAnsi="Verdana" w:cs="Arial"/>
          <w:b/>
          <w:bCs/>
        </w:rPr>
        <w:t>successes</w:t>
      </w:r>
      <w:proofErr w:type="gramEnd"/>
      <w:r w:rsidRPr="00446B37">
        <w:rPr>
          <w:rFonts w:ascii="Verdana" w:hAnsi="Verdana" w:cs="Arial"/>
          <w:b/>
          <w:bCs/>
        </w:rPr>
        <w:t xml:space="preserve">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D21D5" w:rsidRPr="00446B37" w14:paraId="3DE3C997" w14:textId="77777777" w:rsidTr="00375D38">
        <w:tc>
          <w:tcPr>
            <w:tcW w:w="9322" w:type="dxa"/>
          </w:tcPr>
          <w:p w14:paraId="2B66B8B6" w14:textId="77777777" w:rsidR="00A5071F" w:rsidRDefault="00A5071F" w:rsidP="00C13056">
            <w:pPr>
              <w:spacing w:line="20" w:lineRule="atLeast"/>
              <w:rPr>
                <w:rFonts w:ascii="Verdana" w:hAnsi="Verdana" w:cs="Arial"/>
                <w:b/>
                <w:bCs/>
              </w:rPr>
            </w:pPr>
          </w:p>
          <w:p w14:paraId="5052AFCE" w14:textId="49945B72" w:rsidR="00C13056" w:rsidRDefault="00C13056" w:rsidP="00C13056">
            <w:pPr>
              <w:spacing w:line="20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</w:t>
            </w:r>
            <w:r w:rsidRPr="00E344CE">
              <w:rPr>
                <w:rFonts w:ascii="Verdana" w:hAnsi="Verdana" w:cs="Arial"/>
                <w:u w:val="single"/>
              </w:rPr>
              <w:t>Key changes</w:t>
            </w:r>
            <w:r>
              <w:rPr>
                <w:rFonts w:ascii="Verdana" w:hAnsi="Verdana" w:cs="Arial"/>
                <w:u w:val="single"/>
              </w:rPr>
              <w:t>/updates</w:t>
            </w:r>
            <w:r w:rsidRPr="00E344CE">
              <w:rPr>
                <w:rFonts w:ascii="Verdana" w:hAnsi="Verdana" w:cs="Arial"/>
                <w:u w:val="single"/>
              </w:rPr>
              <w:t xml:space="preserve"> to note</w:t>
            </w:r>
            <w:r>
              <w:rPr>
                <w:rFonts w:ascii="Verdana" w:hAnsi="Verdana" w:cs="Arial"/>
              </w:rPr>
              <w:t>:</w:t>
            </w:r>
          </w:p>
          <w:p w14:paraId="7D9968E4" w14:textId="0159FBF3" w:rsidR="003179C5" w:rsidRDefault="003179C5" w:rsidP="00C13056">
            <w:pPr>
              <w:spacing w:line="20" w:lineRule="atLeast"/>
              <w:rPr>
                <w:rFonts w:ascii="Verdana" w:hAnsi="Verdana" w:cs="Arial"/>
              </w:rPr>
            </w:pPr>
          </w:p>
          <w:p w14:paraId="6EB24F2D" w14:textId="65CB9DF8" w:rsidR="003179C5" w:rsidRPr="003179C5" w:rsidRDefault="003179C5" w:rsidP="003179C5">
            <w:pPr>
              <w:spacing w:line="20" w:lineRule="atLeas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         </w:t>
            </w:r>
            <w:r w:rsidR="004D5C83">
              <w:rPr>
                <w:rFonts w:ascii="Verdana" w:hAnsi="Verdana" w:cs="Arial"/>
                <w:b/>
                <w:bCs/>
              </w:rPr>
              <w:t xml:space="preserve"> </w:t>
            </w:r>
            <w:r w:rsidRPr="003179C5">
              <w:rPr>
                <w:rFonts w:ascii="Verdana" w:hAnsi="Verdana" w:cs="Arial"/>
                <w:b/>
                <w:bCs/>
              </w:rPr>
              <w:t xml:space="preserve">Risk and Issue Log - </w:t>
            </w:r>
            <w:r w:rsidRPr="003179C5">
              <w:rPr>
                <w:rFonts w:ascii="Verdana" w:hAnsi="Verdana" w:cs="Arial"/>
              </w:rPr>
              <w:t>Brought to Executive Board for review.</w:t>
            </w:r>
          </w:p>
          <w:p w14:paraId="74235C56" w14:textId="77777777" w:rsidR="003179C5" w:rsidRDefault="003179C5" w:rsidP="00C13056">
            <w:pPr>
              <w:spacing w:line="20" w:lineRule="atLeast"/>
              <w:rPr>
                <w:rFonts w:ascii="Verdana" w:hAnsi="Verdana" w:cs="Arial"/>
              </w:rPr>
            </w:pPr>
          </w:p>
          <w:p w14:paraId="60B5FDD0" w14:textId="46EDD7E1" w:rsidR="006D6188" w:rsidRPr="00DC6D87" w:rsidRDefault="008F4B9D" w:rsidP="006D6188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DC6D87">
              <w:rPr>
                <w:rFonts w:ascii="Verdana" w:hAnsi="Verdana"/>
                <w:b/>
                <w:bCs/>
                <w:u w:val="single"/>
              </w:rPr>
              <w:t>Strategic Risks</w:t>
            </w:r>
            <w:r w:rsidR="003B7226">
              <w:rPr>
                <w:rFonts w:ascii="Verdana" w:hAnsi="Verdana"/>
                <w:b/>
                <w:bCs/>
                <w:u w:val="single"/>
              </w:rPr>
              <w:t>:</w:t>
            </w:r>
            <w:r w:rsidRPr="00DC6D87">
              <w:rPr>
                <w:rFonts w:ascii="Verdana" w:hAnsi="Verdana"/>
              </w:rPr>
              <w:t xml:space="preserve"> </w:t>
            </w:r>
            <w:r w:rsidR="006D6188" w:rsidRPr="00DC6D87">
              <w:rPr>
                <w:rFonts w:ascii="Verdana" w:hAnsi="Verdana"/>
              </w:rPr>
              <w:t>Recruitment for Programme Manager</w:t>
            </w:r>
            <w:r w:rsidR="00A5071F">
              <w:rPr>
                <w:rFonts w:ascii="Verdana" w:hAnsi="Verdana"/>
              </w:rPr>
              <w:t xml:space="preserve">, </w:t>
            </w:r>
            <w:proofErr w:type="spellStart"/>
            <w:r w:rsidR="006D6188" w:rsidRPr="00DC6D87">
              <w:rPr>
                <w:rFonts w:ascii="Verdana" w:hAnsi="Verdana"/>
              </w:rPr>
              <w:t>MarComms</w:t>
            </w:r>
            <w:proofErr w:type="spellEnd"/>
            <w:r w:rsidR="006D6188" w:rsidRPr="00DC6D87">
              <w:rPr>
                <w:rFonts w:ascii="Verdana" w:hAnsi="Verdana"/>
              </w:rPr>
              <w:t xml:space="preserve"> Officer </w:t>
            </w:r>
            <w:r w:rsidR="00A5071F">
              <w:rPr>
                <w:rFonts w:ascii="Verdana" w:hAnsi="Verdana"/>
              </w:rPr>
              <w:t xml:space="preserve">and Growth Hub Manager has </w:t>
            </w:r>
            <w:r w:rsidR="00E543F1">
              <w:rPr>
                <w:rFonts w:ascii="Verdana" w:hAnsi="Verdana"/>
              </w:rPr>
              <w:t>concluded,</w:t>
            </w:r>
            <w:r w:rsidR="00A5071F">
              <w:rPr>
                <w:rFonts w:ascii="Verdana" w:hAnsi="Verdana"/>
              </w:rPr>
              <w:t xml:space="preserve"> and appointments made.</w:t>
            </w:r>
          </w:p>
          <w:p w14:paraId="4BBB690F" w14:textId="77777777" w:rsidR="00B05B29" w:rsidRPr="00B05B29" w:rsidRDefault="00B05B29" w:rsidP="00B05B29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7054A666" w14:textId="4CD9949A" w:rsidR="00EA4BF4" w:rsidRPr="00BB35AF" w:rsidRDefault="00430375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 w:rsidRPr="00430375">
              <w:rPr>
                <w:rFonts w:ascii="Verdana" w:hAnsi="Verdana" w:cs="Arial"/>
                <w:b/>
                <w:bCs/>
                <w:u w:val="single"/>
              </w:rPr>
              <w:t>Growing Places Fund</w:t>
            </w:r>
            <w:r w:rsidR="003B7226">
              <w:rPr>
                <w:rFonts w:ascii="Verdana" w:hAnsi="Verdana" w:cs="Arial"/>
                <w:b/>
                <w:bCs/>
                <w:u w:val="single"/>
              </w:rPr>
              <w:t>: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="00B4655F" w:rsidRPr="00B4655F">
              <w:rPr>
                <w:rFonts w:ascii="Verdana" w:hAnsi="Verdana" w:cs="Arial"/>
              </w:rPr>
              <w:t>Loan default</w:t>
            </w:r>
            <w:r w:rsidR="00B4655F">
              <w:rPr>
                <w:rFonts w:ascii="Verdana" w:hAnsi="Verdana" w:cs="Arial"/>
              </w:rPr>
              <w:t xml:space="preserve">; </w:t>
            </w:r>
            <w:r w:rsidR="00B61AC8">
              <w:rPr>
                <w:rFonts w:ascii="Verdana" w:hAnsi="Verdana" w:cs="Arial"/>
              </w:rPr>
              <w:t>following</w:t>
            </w:r>
            <w:r w:rsidR="008E4314">
              <w:rPr>
                <w:rFonts w:ascii="Verdana" w:hAnsi="Verdana" w:cs="Arial"/>
              </w:rPr>
              <w:t xml:space="preserve"> Legal advi</w:t>
            </w:r>
            <w:r w:rsidR="005A33CB">
              <w:rPr>
                <w:rFonts w:ascii="Verdana" w:hAnsi="Verdana" w:cs="Arial"/>
              </w:rPr>
              <w:t xml:space="preserve">ce, </w:t>
            </w:r>
            <w:r w:rsidR="00B61AC8">
              <w:rPr>
                <w:rFonts w:ascii="Verdana" w:hAnsi="Verdana" w:cs="Arial"/>
              </w:rPr>
              <w:t>Growing Places Fund Panel has instructed l</w:t>
            </w:r>
            <w:r w:rsidR="00697A29">
              <w:rPr>
                <w:rFonts w:ascii="Verdana" w:hAnsi="Verdana" w:cs="Arial"/>
              </w:rPr>
              <w:t xml:space="preserve">egal action </w:t>
            </w:r>
            <w:r w:rsidR="005A33CB">
              <w:rPr>
                <w:rFonts w:ascii="Verdana" w:hAnsi="Verdana" w:cs="Arial"/>
              </w:rPr>
              <w:t xml:space="preserve">to be </w:t>
            </w:r>
            <w:r w:rsidR="00697A29">
              <w:rPr>
                <w:rFonts w:ascii="Verdana" w:hAnsi="Verdana" w:cs="Arial"/>
              </w:rPr>
              <w:t>taken to recover the deb</w:t>
            </w:r>
            <w:r w:rsidR="005117E2">
              <w:rPr>
                <w:rFonts w:ascii="Verdana" w:hAnsi="Verdana" w:cs="Arial"/>
              </w:rPr>
              <w:t>t (£450,000).</w:t>
            </w:r>
          </w:p>
          <w:p w14:paraId="23EA3144" w14:textId="77777777" w:rsidR="00BB35AF" w:rsidRPr="00BB35AF" w:rsidRDefault="00BB35AF" w:rsidP="00BB35AF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7A943CB7" w14:textId="72472956" w:rsidR="00BB35AF" w:rsidRPr="00E543F1" w:rsidRDefault="00BB35AF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LGF scheme</w:t>
            </w:r>
            <w:r w:rsidR="00604154">
              <w:rPr>
                <w:rFonts w:ascii="Verdana" w:hAnsi="Verdana" w:cs="Arial"/>
                <w:b/>
                <w:bCs/>
                <w:u w:val="single"/>
              </w:rPr>
              <w:t>:</w:t>
            </w:r>
            <w:r w:rsidR="00604154">
              <w:rPr>
                <w:rFonts w:ascii="Verdana" w:hAnsi="Verdana" w:cs="Arial"/>
                <w:b/>
                <w:bCs/>
              </w:rPr>
              <w:t xml:space="preserve"> </w:t>
            </w:r>
            <w:r w:rsidR="00604154">
              <w:rPr>
                <w:rFonts w:ascii="Verdana" w:hAnsi="Verdana" w:cs="Arial"/>
              </w:rPr>
              <w:t xml:space="preserve">a scheme beset by delays has suffered a further blow as </w:t>
            </w:r>
            <w:r w:rsidR="00B4383E">
              <w:rPr>
                <w:rFonts w:ascii="Verdana" w:hAnsi="Verdana" w:cs="Arial"/>
              </w:rPr>
              <w:t xml:space="preserve">planning permission has been refused for the change to </w:t>
            </w:r>
            <w:r w:rsidR="00921B72">
              <w:rPr>
                <w:rFonts w:ascii="Verdana" w:hAnsi="Verdana" w:cs="Arial"/>
              </w:rPr>
              <w:t xml:space="preserve">roadway </w:t>
            </w:r>
            <w:r w:rsidR="00B4383E">
              <w:rPr>
                <w:rFonts w:ascii="Verdana" w:hAnsi="Verdana" w:cs="Arial"/>
              </w:rPr>
              <w:t xml:space="preserve">design.  An Appeal is pending.  The Subgroup given Delegated Authority </w:t>
            </w:r>
            <w:r w:rsidR="00E949D5">
              <w:rPr>
                <w:rFonts w:ascii="Verdana" w:hAnsi="Verdana" w:cs="Arial"/>
              </w:rPr>
              <w:t xml:space="preserve">by Board </w:t>
            </w:r>
            <w:r w:rsidR="00B4383E">
              <w:rPr>
                <w:rFonts w:ascii="Verdana" w:hAnsi="Verdana" w:cs="Arial"/>
              </w:rPr>
              <w:t xml:space="preserve">to progress the scheme last December is meeting on 12/05/2022 to </w:t>
            </w:r>
            <w:r w:rsidR="00E949D5">
              <w:rPr>
                <w:rFonts w:ascii="Verdana" w:hAnsi="Verdana" w:cs="Arial"/>
              </w:rPr>
              <w:t>review progress and timescale.</w:t>
            </w:r>
            <w:r w:rsidR="007D113A">
              <w:rPr>
                <w:rFonts w:ascii="Verdana" w:hAnsi="Verdana" w:cs="Arial"/>
              </w:rPr>
              <w:t xml:space="preserve">  </w:t>
            </w:r>
            <w:r w:rsidR="007D113A" w:rsidRPr="007D113A">
              <w:rPr>
                <w:rFonts w:ascii="Verdana" w:hAnsi="Verdana" w:cs="Arial"/>
                <w:color w:val="0070C0"/>
              </w:rPr>
              <w:t xml:space="preserve">There may be a verbal update to </w:t>
            </w:r>
            <w:r w:rsidR="007D113A">
              <w:rPr>
                <w:rFonts w:ascii="Verdana" w:hAnsi="Verdana" w:cs="Arial"/>
                <w:color w:val="0070C0"/>
              </w:rPr>
              <w:t>pr</w:t>
            </w:r>
            <w:r w:rsidR="007D113A" w:rsidRPr="007D113A">
              <w:rPr>
                <w:rFonts w:ascii="Verdana" w:hAnsi="Verdana" w:cs="Arial"/>
                <w:color w:val="0070C0"/>
              </w:rPr>
              <w:t>ovide</w:t>
            </w:r>
            <w:r w:rsidR="007D113A">
              <w:rPr>
                <w:rFonts w:ascii="Verdana" w:hAnsi="Verdana" w:cs="Arial"/>
                <w:color w:val="0070C0"/>
              </w:rPr>
              <w:t>.</w:t>
            </w:r>
          </w:p>
          <w:p w14:paraId="24C05625" w14:textId="77777777" w:rsidR="00E543F1" w:rsidRPr="00E543F1" w:rsidRDefault="00E543F1" w:rsidP="00E543F1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2F09C466" w14:textId="22A894B4" w:rsidR="00E543F1" w:rsidRPr="003179C5" w:rsidRDefault="00E543F1" w:rsidP="003179C5">
            <w:pPr>
              <w:pStyle w:val="ListParagraph"/>
              <w:spacing w:line="20" w:lineRule="atLeast"/>
              <w:jc w:val="both"/>
              <w:rPr>
                <w:rFonts w:ascii="Verdana" w:hAnsi="Verdana" w:cs="Arial"/>
                <w:b/>
                <w:bCs/>
              </w:rPr>
            </w:pPr>
            <w:r w:rsidRPr="003179C5">
              <w:rPr>
                <w:rFonts w:ascii="Verdana" w:hAnsi="Verdana" w:cs="Arial"/>
                <w:b/>
                <w:bCs/>
              </w:rPr>
              <w:t>21-22 Final Outturn Finance Dashboard</w:t>
            </w:r>
            <w:r w:rsidRPr="003179C5">
              <w:rPr>
                <w:rFonts w:ascii="Verdana" w:hAnsi="Verdana" w:cs="Arial"/>
              </w:rPr>
              <w:t xml:space="preserve"> – Brought to Executive Board for sign off.</w:t>
            </w:r>
          </w:p>
          <w:p w14:paraId="5FB2E16A" w14:textId="77777777" w:rsidR="00E543F1" w:rsidRPr="00E543F1" w:rsidRDefault="00E543F1" w:rsidP="00E543F1">
            <w:pPr>
              <w:pStyle w:val="ListParagraph"/>
              <w:rPr>
                <w:rFonts w:ascii="Verdana" w:hAnsi="Verdana" w:cs="Arial"/>
                <w:b/>
                <w:bCs/>
              </w:rPr>
            </w:pPr>
          </w:p>
          <w:p w14:paraId="7FEC65CC" w14:textId="666A2DAB" w:rsidR="003B7226" w:rsidRPr="003B7226" w:rsidRDefault="003B7226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</w:rPr>
            </w:pPr>
            <w:r w:rsidRPr="003B7226">
              <w:rPr>
                <w:rFonts w:ascii="Verdana" w:hAnsi="Verdana" w:cs="Arial"/>
                <w:b/>
                <w:bCs/>
                <w:u w:val="single"/>
              </w:rPr>
              <w:t>GBF</w:t>
            </w:r>
            <w:r>
              <w:rPr>
                <w:rFonts w:ascii="Verdana" w:hAnsi="Verdana" w:cs="Arial"/>
                <w:b/>
                <w:bCs/>
              </w:rPr>
              <w:t xml:space="preserve">: </w:t>
            </w:r>
            <w:r>
              <w:rPr>
                <w:rFonts w:ascii="Verdana" w:hAnsi="Verdana" w:cs="Arial"/>
              </w:rPr>
              <w:t xml:space="preserve">£15.844m (85%) of the total £18.65m GBF Grant has been spent by the </w:t>
            </w:r>
            <w:proofErr w:type="gramStart"/>
            <w:r>
              <w:rPr>
                <w:rFonts w:ascii="Verdana" w:hAnsi="Verdana" w:cs="Arial"/>
              </w:rPr>
              <w:t>31</w:t>
            </w:r>
            <w:r w:rsidRPr="003B7226">
              <w:rPr>
                <w:rFonts w:ascii="Verdana" w:hAnsi="Verdana" w:cs="Arial"/>
                <w:vertAlign w:val="superscript"/>
              </w:rPr>
              <w:t>st</w:t>
            </w:r>
            <w:proofErr w:type="gramEnd"/>
            <w:r>
              <w:rPr>
                <w:rFonts w:ascii="Verdana" w:hAnsi="Verdana" w:cs="Arial"/>
              </w:rPr>
              <w:t xml:space="preserve"> March 22. Under the ‘Freedom &amp; Flexibilities of the grant, £2.806m has been transferred to LEP Reserves </w:t>
            </w:r>
            <w:r w:rsidR="00735570">
              <w:rPr>
                <w:rFonts w:ascii="Verdana" w:hAnsi="Verdana" w:cs="Arial"/>
              </w:rPr>
              <w:t xml:space="preserve">which is time limited </w:t>
            </w:r>
            <w:r>
              <w:rPr>
                <w:rFonts w:ascii="Verdana" w:hAnsi="Verdana" w:cs="Arial"/>
              </w:rPr>
              <w:t>and expected to be fully drawn down by 30</w:t>
            </w:r>
            <w:r w:rsidRPr="003B7226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June 22 (Q1 22-23).</w:t>
            </w:r>
          </w:p>
          <w:p w14:paraId="2B0A3A06" w14:textId="77777777" w:rsidR="003B7226" w:rsidRPr="003B7226" w:rsidRDefault="003B7226" w:rsidP="003B7226">
            <w:pPr>
              <w:pStyle w:val="ListParagraph"/>
              <w:rPr>
                <w:rFonts w:ascii="Verdana" w:hAnsi="Verdana" w:cs="Arial"/>
              </w:rPr>
            </w:pPr>
          </w:p>
          <w:p w14:paraId="014F711C" w14:textId="55C50282" w:rsidR="00E543F1" w:rsidRPr="003B7226" w:rsidRDefault="003B7226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 w:rsidRPr="003B7226">
              <w:rPr>
                <w:rFonts w:ascii="Verdana" w:hAnsi="Verdana" w:cs="Arial"/>
                <w:b/>
                <w:bCs/>
                <w:u w:val="single"/>
              </w:rPr>
              <w:lastRenderedPageBreak/>
              <w:t>LGD:</w:t>
            </w:r>
            <w:r w:rsidRPr="003B7226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The </w:t>
            </w:r>
            <w:r w:rsidRPr="003B7226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 xml:space="preserve">truria </w:t>
            </w:r>
            <w:r w:rsidRPr="003B7226">
              <w:rPr>
                <w:rFonts w:ascii="Verdana" w:hAnsi="Verdana" w:cs="Arial"/>
              </w:rPr>
              <w:t>V</w:t>
            </w:r>
            <w:r>
              <w:rPr>
                <w:rFonts w:ascii="Verdana" w:hAnsi="Verdana" w:cs="Arial"/>
              </w:rPr>
              <w:t xml:space="preserve">alley </w:t>
            </w:r>
            <w:r w:rsidRPr="003B7226">
              <w:rPr>
                <w:rFonts w:ascii="Verdana" w:hAnsi="Verdana" w:cs="Arial"/>
              </w:rPr>
              <w:t>DfT</w:t>
            </w:r>
            <w:r>
              <w:rPr>
                <w:rFonts w:ascii="Verdana" w:hAnsi="Verdana" w:cs="Arial"/>
              </w:rPr>
              <w:t xml:space="preserve"> Retained scheme has fully claimed its remaining £13.471m LGD Grant balance. The LDG Funding Programme is now closed.</w:t>
            </w:r>
          </w:p>
          <w:p w14:paraId="156D218E" w14:textId="77777777" w:rsidR="003B7226" w:rsidRPr="003B7226" w:rsidRDefault="003B7226" w:rsidP="003B7226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64E0614B" w14:textId="181812A1" w:rsidR="0057612C" w:rsidRPr="0057612C" w:rsidRDefault="003B7226" w:rsidP="0057612C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City Deal:</w:t>
            </w:r>
            <w:r>
              <w:rPr>
                <w:rFonts w:ascii="Verdana" w:hAnsi="Verdana" w:cs="Arial"/>
              </w:rPr>
              <w:t xml:space="preserve"> </w:t>
            </w:r>
            <w:r w:rsidR="006F1045">
              <w:rPr>
                <w:rFonts w:ascii="Verdana" w:hAnsi="Verdana" w:cs="Arial"/>
              </w:rPr>
              <w:t xml:space="preserve">The </w:t>
            </w:r>
            <w:r w:rsidR="0057612C">
              <w:rPr>
                <w:rFonts w:ascii="Verdana" w:hAnsi="Verdana" w:cs="Arial"/>
              </w:rPr>
              <w:t xml:space="preserve">DHN </w:t>
            </w:r>
            <w:r w:rsidR="006F1045">
              <w:rPr>
                <w:rFonts w:ascii="Verdana" w:hAnsi="Verdana" w:cs="Arial"/>
              </w:rPr>
              <w:t xml:space="preserve">scheme </w:t>
            </w:r>
            <w:r w:rsidR="0057612C">
              <w:rPr>
                <w:rFonts w:ascii="Verdana" w:hAnsi="Verdana" w:cs="Arial"/>
              </w:rPr>
              <w:t>spent £1.111m of CD Grant in 21-22 leaving a balance of £3.210m of grant funding to be spent in 22-23 – the final year of the CD Programme.</w:t>
            </w:r>
          </w:p>
          <w:p w14:paraId="0C17E7D3" w14:textId="77777777" w:rsidR="0057612C" w:rsidRPr="0057612C" w:rsidRDefault="0057612C" w:rsidP="0057612C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4A7F2E16" w14:textId="71E72C1C" w:rsidR="0057612C" w:rsidRPr="0057612C" w:rsidRDefault="0057612C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LEP Revenue Grants:</w:t>
            </w:r>
            <w:r>
              <w:rPr>
                <w:rFonts w:ascii="Verdana" w:hAnsi="Verdana" w:cs="Arial"/>
              </w:rPr>
              <w:t xml:space="preserve"> All LEP revenue grant underspends, where grant conditions permit, have been carried forward at the year-end to LEP Reserves.</w:t>
            </w:r>
          </w:p>
          <w:p w14:paraId="78560286" w14:textId="77777777" w:rsidR="0057612C" w:rsidRPr="0057612C" w:rsidRDefault="0057612C" w:rsidP="0057612C">
            <w:pPr>
              <w:pStyle w:val="ListParagraph"/>
              <w:rPr>
                <w:rFonts w:ascii="Verdana" w:hAnsi="Verdana" w:cs="Arial"/>
                <w:b/>
                <w:bCs/>
                <w:u w:val="single"/>
              </w:rPr>
            </w:pPr>
          </w:p>
          <w:p w14:paraId="288458F9" w14:textId="1AD45459" w:rsidR="0057612C" w:rsidRPr="003B7226" w:rsidRDefault="0057612C" w:rsidP="00430375">
            <w:pPr>
              <w:pStyle w:val="ListParagraph"/>
              <w:numPr>
                <w:ilvl w:val="0"/>
                <w:numId w:val="25"/>
              </w:numPr>
              <w:spacing w:line="20" w:lineRule="atLeast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GPF:</w:t>
            </w:r>
            <w:r w:rsidRPr="0057612C">
              <w:rPr>
                <w:rFonts w:ascii="Verdana" w:hAnsi="Verdana" w:cs="Arial"/>
              </w:rPr>
              <w:t xml:space="preserve"> GPF Open Calls</w:t>
            </w:r>
            <w:r>
              <w:rPr>
                <w:rFonts w:ascii="Verdana" w:hAnsi="Verdana" w:cs="Arial"/>
              </w:rPr>
              <w:t xml:space="preserve"> are currently on hold until further notice.</w:t>
            </w:r>
          </w:p>
          <w:p w14:paraId="6BB29AA6" w14:textId="13AFDA0B" w:rsidR="007438F4" w:rsidRPr="0057612C" w:rsidRDefault="007438F4" w:rsidP="0057612C">
            <w:pPr>
              <w:spacing w:line="20" w:lineRule="atLeast"/>
              <w:rPr>
                <w:rFonts w:ascii="Verdana" w:hAnsi="Verdana" w:cs="Arial"/>
              </w:rPr>
            </w:pPr>
          </w:p>
        </w:tc>
      </w:tr>
    </w:tbl>
    <w:p w14:paraId="6EF37837" w14:textId="77777777" w:rsidR="00BA281B" w:rsidRDefault="00BA281B">
      <w:pPr>
        <w:rPr>
          <w:rFonts w:ascii="Verdana" w:hAnsi="Verdana" w:cs="Arial"/>
          <w:b/>
          <w:bCs/>
        </w:rPr>
      </w:pPr>
    </w:p>
    <w:p w14:paraId="5F820161" w14:textId="3A0BBA36" w:rsidR="00272283" w:rsidRPr="00446B37" w:rsidRDefault="00272283">
      <w:pPr>
        <w:rPr>
          <w:rFonts w:ascii="Verdana" w:hAnsi="Verdana" w:cs="Arial"/>
          <w:b/>
          <w:bCs/>
          <w:color w:val="FF0000"/>
        </w:rPr>
      </w:pPr>
      <w:r w:rsidRPr="00D92E2E">
        <w:rPr>
          <w:rFonts w:ascii="Verdana" w:hAnsi="Verdana" w:cs="Arial"/>
          <w:b/>
          <w:bCs/>
        </w:rPr>
        <w:t xml:space="preserve">Decisions and/or </w:t>
      </w:r>
      <w:r w:rsidR="0026385A">
        <w:rPr>
          <w:rFonts w:ascii="Verdana" w:hAnsi="Verdana" w:cs="Arial"/>
          <w:b/>
          <w:bCs/>
          <w:color w:val="C00000"/>
        </w:rPr>
        <w:t>Ratifications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:rsidRPr="00446B37" w14:paraId="7D5B019C" w14:textId="77777777" w:rsidTr="00181AB0">
        <w:tc>
          <w:tcPr>
            <w:tcW w:w="9322" w:type="dxa"/>
          </w:tcPr>
          <w:p w14:paraId="40FE7854" w14:textId="0FDD51A0" w:rsidR="00C13056" w:rsidRPr="00C13056" w:rsidRDefault="00810BF4" w:rsidP="00810BF4">
            <w:pPr>
              <w:pStyle w:val="ListParagrap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None</w:t>
            </w:r>
          </w:p>
        </w:tc>
      </w:tr>
    </w:tbl>
    <w:p w14:paraId="0AA930D9" w14:textId="57E313C9" w:rsidR="00181AB0" w:rsidRDefault="00181AB0">
      <w:pPr>
        <w:rPr>
          <w:rFonts w:ascii="Verdana" w:hAnsi="Verdana" w:cs="Arial"/>
        </w:rPr>
      </w:pPr>
    </w:p>
    <w:p w14:paraId="1AC0ADBD" w14:textId="0B7C6BF4" w:rsidR="00A53E94" w:rsidRPr="00A53E94" w:rsidRDefault="00A53E94">
      <w:pPr>
        <w:rPr>
          <w:rFonts w:ascii="Verdana" w:hAnsi="Verdana" w:cs="Arial"/>
          <w:b/>
          <w:bCs/>
        </w:rPr>
      </w:pPr>
      <w:r w:rsidRPr="00A53E94">
        <w:rPr>
          <w:rFonts w:ascii="Verdana" w:hAnsi="Verdana" w:cs="Arial"/>
          <w:b/>
          <w:bCs/>
        </w:rPr>
        <w:t>Appendices</w:t>
      </w:r>
    </w:p>
    <w:p w14:paraId="6E4E4734" w14:textId="56C9810C" w:rsidR="00A53E94" w:rsidRPr="00376838" w:rsidRDefault="00A53E94" w:rsidP="00A53E94">
      <w:pPr>
        <w:pStyle w:val="ListParagraph"/>
        <w:numPr>
          <w:ilvl w:val="1"/>
          <w:numId w:val="3"/>
        </w:numPr>
        <w:spacing w:line="360" w:lineRule="auto"/>
        <w:rPr>
          <w:rFonts w:ascii="Verdana" w:hAnsi="Verdana"/>
        </w:rPr>
      </w:pPr>
      <w:r w:rsidRPr="00376838">
        <w:rPr>
          <w:rFonts w:ascii="Verdana" w:hAnsi="Verdana"/>
          <w:bCs/>
        </w:rPr>
        <w:t>Consolidated Risk Register &amp; Issues Log</w:t>
      </w:r>
      <w:r w:rsidR="004E511C">
        <w:rPr>
          <w:rFonts w:ascii="Verdana" w:hAnsi="Verdana"/>
          <w:bCs/>
        </w:rPr>
        <w:t xml:space="preserve"> </w:t>
      </w:r>
      <w:r w:rsidR="003D598F">
        <w:rPr>
          <w:rFonts w:ascii="Verdana" w:hAnsi="Verdana"/>
          <w:bCs/>
        </w:rPr>
        <w:t>1</w:t>
      </w:r>
    </w:p>
    <w:p w14:paraId="3B4EA966" w14:textId="6BDFC356" w:rsidR="004E511C" w:rsidRDefault="004E511C" w:rsidP="004E511C">
      <w:pPr>
        <w:spacing w:line="360" w:lineRule="auto"/>
        <w:rPr>
          <w:rFonts w:ascii="Verdana" w:hAnsi="Verdana" w:cs="Arial"/>
        </w:rPr>
      </w:pPr>
    </w:p>
    <w:p w14:paraId="0255ADDC" w14:textId="2BFB8EE4" w:rsidR="008D18F1" w:rsidRDefault="008D18F1" w:rsidP="004E511C">
      <w:pPr>
        <w:spacing w:line="360" w:lineRule="auto"/>
        <w:rPr>
          <w:rFonts w:ascii="Verdana" w:hAnsi="Verdana" w:cs="Arial"/>
        </w:rPr>
      </w:pPr>
    </w:p>
    <w:p w14:paraId="6CA57C9F" w14:textId="23AACEA8" w:rsidR="008D18F1" w:rsidRDefault="008D18F1" w:rsidP="004E511C">
      <w:pPr>
        <w:spacing w:line="360" w:lineRule="auto"/>
        <w:rPr>
          <w:rFonts w:ascii="Verdana" w:hAnsi="Verdana" w:cs="Arial"/>
        </w:rPr>
      </w:pPr>
    </w:p>
    <w:p w14:paraId="6AC6D646" w14:textId="77777777" w:rsidR="008D18F1" w:rsidRDefault="008D18F1" w:rsidP="004E511C">
      <w:pPr>
        <w:spacing w:line="360" w:lineRule="auto"/>
        <w:rPr>
          <w:rFonts w:ascii="Verdana" w:hAnsi="Verdana" w:cs="Arial"/>
        </w:rPr>
      </w:pPr>
    </w:p>
    <w:p w14:paraId="4D0760BE" w14:textId="4CCA5A73" w:rsidR="00B42F2B" w:rsidRPr="00446B37" w:rsidRDefault="00AB11C1">
      <w:pPr>
        <w:rPr>
          <w:rFonts w:ascii="Verdana" w:hAnsi="Verdana" w:cs="Arial"/>
        </w:rPr>
      </w:pPr>
      <w:r>
        <w:rPr>
          <w:rFonts w:ascii="Arial" w:hAnsi="Arial" w:cs="Arial"/>
        </w:rPr>
        <w:t xml:space="preserve">Full details of the meeting including agenda pack, presentations and minutes can be </w:t>
      </w:r>
      <w:r w:rsidRPr="0060642B">
        <w:rPr>
          <w:rFonts w:ascii="Arial" w:hAnsi="Arial" w:cs="Arial"/>
        </w:rPr>
        <w:t>requested from</w:t>
      </w:r>
      <w:r>
        <w:t xml:space="preserve"> </w:t>
      </w:r>
      <w:hyperlink r:id="rId11" w:history="1">
        <w:r>
          <w:rPr>
            <w:rStyle w:val="Hyperlink"/>
            <w:lang w:eastAsia="en-GB"/>
          </w:rPr>
          <w:t>john.broad@staffordshire.gov.uk</w:t>
        </w:r>
      </w:hyperlink>
      <w:r w:rsidR="00E97AF4">
        <w:rPr>
          <w:rStyle w:val="Hyperlink"/>
          <w:lang w:eastAsia="en-GB"/>
        </w:rPr>
        <w:t xml:space="preserve"> </w:t>
      </w:r>
    </w:p>
    <w:sectPr w:rsidR="00B42F2B" w:rsidRPr="00446B37" w:rsidSect="002E4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CB42" w14:textId="77777777" w:rsidR="00DD1EF2" w:rsidRDefault="00DD1EF2" w:rsidP="002E410C">
      <w:pPr>
        <w:spacing w:after="0" w:line="240" w:lineRule="auto"/>
      </w:pPr>
      <w:r>
        <w:separator/>
      </w:r>
    </w:p>
  </w:endnote>
  <w:endnote w:type="continuationSeparator" w:id="0">
    <w:p w14:paraId="7A0AA5C4" w14:textId="77777777" w:rsidR="00DD1EF2" w:rsidRDefault="00DD1EF2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6A4" w14:textId="77777777" w:rsidR="005A5E9E" w:rsidRDefault="005A5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530A" w14:textId="77777777" w:rsidR="005A5E9E" w:rsidRDefault="005A5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BABE" w14:textId="77777777" w:rsidR="005A5E9E" w:rsidRDefault="005A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4742" w14:textId="77777777" w:rsidR="00DD1EF2" w:rsidRDefault="00DD1EF2" w:rsidP="002E410C">
      <w:pPr>
        <w:spacing w:after="0" w:line="240" w:lineRule="auto"/>
      </w:pPr>
      <w:r>
        <w:separator/>
      </w:r>
    </w:p>
  </w:footnote>
  <w:footnote w:type="continuationSeparator" w:id="0">
    <w:p w14:paraId="38597A03" w14:textId="77777777" w:rsidR="00DD1EF2" w:rsidRDefault="00DD1EF2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523" w14:textId="77777777" w:rsidR="005A5E9E" w:rsidRDefault="005A5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141" w14:textId="0964F375" w:rsidR="002E410C" w:rsidRDefault="005A5E9E" w:rsidP="002E410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26DA8B" wp14:editId="7AA4697F">
          <wp:simplePos x="0" y="0"/>
          <wp:positionH relativeFrom="column">
            <wp:posOffset>4528185</wp:posOffset>
          </wp:positionH>
          <wp:positionV relativeFrom="paragraph">
            <wp:posOffset>-240665</wp:posOffset>
          </wp:positionV>
          <wp:extent cx="1914525" cy="765810"/>
          <wp:effectExtent l="0" t="0" r="9525" b="0"/>
          <wp:wrapThrough wrapText="bothSides">
            <wp:wrapPolygon edited="0">
              <wp:start x="0" y="0"/>
              <wp:lineTo x="0" y="20955"/>
              <wp:lineTo x="21493" y="20955"/>
              <wp:lineTo x="21493" y="0"/>
              <wp:lineTo x="0" y="0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9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27D82A8C">
              <wp:simplePos x="0" y="0"/>
              <wp:positionH relativeFrom="column">
                <wp:posOffset>-339090</wp:posOffset>
              </wp:positionH>
              <wp:positionV relativeFrom="paragraph">
                <wp:posOffset>-107315</wp:posOffset>
              </wp:positionV>
              <wp:extent cx="45529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2AE6B1FD" w:rsidR="002E410C" w:rsidRPr="002E410C" w:rsidRDefault="00096CB0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Item </w:t>
                          </w:r>
                          <w:r w:rsidR="00850C3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7pt;margin-top:-8.45pt;width:35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" fillcolor="white [3201]" stroked="f" strokeweight=".5pt">
              <v:textbox>
                <w:txbxContent>
                  <w:p w14:paraId="3B11CF78" w14:textId="2AE6B1FD" w:rsidR="002E410C" w:rsidRPr="002E410C" w:rsidRDefault="00096CB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Item </w:t>
                    </w:r>
                    <w:r w:rsidR="00850C3A">
                      <w:rPr>
                        <w:rFonts w:ascii="Arial" w:hAnsi="Arial" w:cs="Arial"/>
                        <w:sz w:val="40"/>
                        <w:szCs w:val="40"/>
                      </w:rPr>
                      <w:t>10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9C25" w14:textId="77777777" w:rsidR="005A5E9E" w:rsidRDefault="005A5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224"/>
    <w:multiLevelType w:val="hybridMultilevel"/>
    <w:tmpl w:val="2E54DB68"/>
    <w:lvl w:ilvl="0" w:tplc="AE7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F4B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A3C"/>
    <w:multiLevelType w:val="hybridMultilevel"/>
    <w:tmpl w:val="7A42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D0"/>
    <w:multiLevelType w:val="hybridMultilevel"/>
    <w:tmpl w:val="1B9A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5DB"/>
    <w:multiLevelType w:val="hybridMultilevel"/>
    <w:tmpl w:val="87067BDE"/>
    <w:lvl w:ilvl="0" w:tplc="B7FCF3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357CE"/>
    <w:multiLevelType w:val="hybridMultilevel"/>
    <w:tmpl w:val="DB3AE6A2"/>
    <w:lvl w:ilvl="0" w:tplc="543038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70058"/>
    <w:multiLevelType w:val="hybridMultilevel"/>
    <w:tmpl w:val="AB58E9E8"/>
    <w:lvl w:ilvl="0" w:tplc="08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9714B56"/>
    <w:multiLevelType w:val="hybridMultilevel"/>
    <w:tmpl w:val="A7E2F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602"/>
    <w:multiLevelType w:val="hybridMultilevel"/>
    <w:tmpl w:val="01EE6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028D5"/>
    <w:multiLevelType w:val="hybridMultilevel"/>
    <w:tmpl w:val="407C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C57"/>
    <w:multiLevelType w:val="hybridMultilevel"/>
    <w:tmpl w:val="19B0F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449B4"/>
    <w:multiLevelType w:val="hybridMultilevel"/>
    <w:tmpl w:val="CEDC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3D02"/>
    <w:multiLevelType w:val="hybridMultilevel"/>
    <w:tmpl w:val="755C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337"/>
    <w:multiLevelType w:val="hybridMultilevel"/>
    <w:tmpl w:val="12CA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64"/>
    <w:multiLevelType w:val="hybridMultilevel"/>
    <w:tmpl w:val="300C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6A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59CE"/>
    <w:multiLevelType w:val="hybridMultilevel"/>
    <w:tmpl w:val="6E4AAE00"/>
    <w:lvl w:ilvl="0" w:tplc="9B6293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4351AC"/>
    <w:multiLevelType w:val="hybridMultilevel"/>
    <w:tmpl w:val="1040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DFC"/>
    <w:multiLevelType w:val="hybridMultilevel"/>
    <w:tmpl w:val="A664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33F7E"/>
    <w:multiLevelType w:val="hybridMultilevel"/>
    <w:tmpl w:val="22AECB4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175A22"/>
    <w:multiLevelType w:val="hybridMultilevel"/>
    <w:tmpl w:val="2A8ECD6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38C673E"/>
    <w:multiLevelType w:val="hybridMultilevel"/>
    <w:tmpl w:val="A5F8B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85248"/>
    <w:multiLevelType w:val="hybridMultilevel"/>
    <w:tmpl w:val="A212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2263B"/>
    <w:multiLevelType w:val="hybridMultilevel"/>
    <w:tmpl w:val="0F5A4E0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9B74DF"/>
    <w:multiLevelType w:val="hybridMultilevel"/>
    <w:tmpl w:val="F6B0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37379"/>
    <w:multiLevelType w:val="hybridMultilevel"/>
    <w:tmpl w:val="A024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F745C"/>
    <w:multiLevelType w:val="hybridMultilevel"/>
    <w:tmpl w:val="41B8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56F57"/>
    <w:multiLevelType w:val="hybridMultilevel"/>
    <w:tmpl w:val="7D1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9"/>
  </w:num>
  <w:num w:numId="8">
    <w:abstractNumId w:val="20"/>
  </w:num>
  <w:num w:numId="9">
    <w:abstractNumId w:val="21"/>
  </w:num>
  <w:num w:numId="10">
    <w:abstractNumId w:val="13"/>
  </w:num>
  <w:num w:numId="11">
    <w:abstractNumId w:val="15"/>
  </w:num>
  <w:num w:numId="12">
    <w:abstractNumId w:val="25"/>
  </w:num>
  <w:num w:numId="13">
    <w:abstractNumId w:val="18"/>
  </w:num>
  <w:num w:numId="14">
    <w:abstractNumId w:val="2"/>
  </w:num>
  <w:num w:numId="15">
    <w:abstractNumId w:val="17"/>
  </w:num>
  <w:num w:numId="16">
    <w:abstractNumId w:val="22"/>
  </w:num>
  <w:num w:numId="17">
    <w:abstractNumId w:val="4"/>
  </w:num>
  <w:num w:numId="18">
    <w:abstractNumId w:val="9"/>
  </w:num>
  <w:num w:numId="19">
    <w:abstractNumId w:val="11"/>
  </w:num>
  <w:num w:numId="20">
    <w:abstractNumId w:val="10"/>
  </w:num>
  <w:num w:numId="21">
    <w:abstractNumId w:val="6"/>
  </w:num>
  <w:num w:numId="22">
    <w:abstractNumId w:val="13"/>
  </w:num>
  <w:num w:numId="23">
    <w:abstractNumId w:val="23"/>
  </w:num>
  <w:num w:numId="24">
    <w:abstractNumId w:val="14"/>
  </w:num>
  <w:num w:numId="25">
    <w:abstractNumId w:val="8"/>
  </w:num>
  <w:num w:numId="26">
    <w:abstractNumId w:val="1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00422"/>
    <w:rsid w:val="00007FA3"/>
    <w:rsid w:val="000118FC"/>
    <w:rsid w:val="00017094"/>
    <w:rsid w:val="000171C2"/>
    <w:rsid w:val="0002019A"/>
    <w:rsid w:val="00021501"/>
    <w:rsid w:val="00021E10"/>
    <w:rsid w:val="00024955"/>
    <w:rsid w:val="00031E6E"/>
    <w:rsid w:val="00033D37"/>
    <w:rsid w:val="0004611C"/>
    <w:rsid w:val="00046311"/>
    <w:rsid w:val="000516B2"/>
    <w:rsid w:val="000566BA"/>
    <w:rsid w:val="00063D4A"/>
    <w:rsid w:val="000640FA"/>
    <w:rsid w:val="000651C9"/>
    <w:rsid w:val="00065968"/>
    <w:rsid w:val="000668EF"/>
    <w:rsid w:val="00067BA0"/>
    <w:rsid w:val="00075027"/>
    <w:rsid w:val="000778A3"/>
    <w:rsid w:val="000805B4"/>
    <w:rsid w:val="000813DC"/>
    <w:rsid w:val="000836C2"/>
    <w:rsid w:val="00091F51"/>
    <w:rsid w:val="00096CB0"/>
    <w:rsid w:val="00097B75"/>
    <w:rsid w:val="000A0EFD"/>
    <w:rsid w:val="000A2B64"/>
    <w:rsid w:val="000A5234"/>
    <w:rsid w:val="000B41E6"/>
    <w:rsid w:val="000C118B"/>
    <w:rsid w:val="000C6AA0"/>
    <w:rsid w:val="000D0FF8"/>
    <w:rsid w:val="000D1FC6"/>
    <w:rsid w:val="000E764F"/>
    <w:rsid w:val="000F2E64"/>
    <w:rsid w:val="000F4509"/>
    <w:rsid w:val="000F7EF3"/>
    <w:rsid w:val="00103F1E"/>
    <w:rsid w:val="001100E1"/>
    <w:rsid w:val="00110752"/>
    <w:rsid w:val="001121DC"/>
    <w:rsid w:val="00113E12"/>
    <w:rsid w:val="00116A4B"/>
    <w:rsid w:val="00120BAD"/>
    <w:rsid w:val="00121DF4"/>
    <w:rsid w:val="00122BF3"/>
    <w:rsid w:val="00125812"/>
    <w:rsid w:val="001405E8"/>
    <w:rsid w:val="00141C50"/>
    <w:rsid w:val="001429C4"/>
    <w:rsid w:val="001431FA"/>
    <w:rsid w:val="00153870"/>
    <w:rsid w:val="001549FD"/>
    <w:rsid w:val="00155050"/>
    <w:rsid w:val="0015532E"/>
    <w:rsid w:val="001554A1"/>
    <w:rsid w:val="0015600E"/>
    <w:rsid w:val="00156360"/>
    <w:rsid w:val="00156964"/>
    <w:rsid w:val="00156DB5"/>
    <w:rsid w:val="00165C6E"/>
    <w:rsid w:val="00181AB0"/>
    <w:rsid w:val="001822D9"/>
    <w:rsid w:val="001852BA"/>
    <w:rsid w:val="00186B3F"/>
    <w:rsid w:val="00190BA4"/>
    <w:rsid w:val="00194DFD"/>
    <w:rsid w:val="001A2210"/>
    <w:rsid w:val="001A2653"/>
    <w:rsid w:val="001B1B79"/>
    <w:rsid w:val="001C27E8"/>
    <w:rsid w:val="001C33A6"/>
    <w:rsid w:val="001C435E"/>
    <w:rsid w:val="001C54C4"/>
    <w:rsid w:val="001E3085"/>
    <w:rsid w:val="001E4F92"/>
    <w:rsid w:val="001E7684"/>
    <w:rsid w:val="001F68CB"/>
    <w:rsid w:val="001F7F11"/>
    <w:rsid w:val="00200B0F"/>
    <w:rsid w:val="00201C35"/>
    <w:rsid w:val="00205E35"/>
    <w:rsid w:val="002144A9"/>
    <w:rsid w:val="00216944"/>
    <w:rsid w:val="00216957"/>
    <w:rsid w:val="00234257"/>
    <w:rsid w:val="00234B53"/>
    <w:rsid w:val="00235DC1"/>
    <w:rsid w:val="00236E21"/>
    <w:rsid w:val="0023752A"/>
    <w:rsid w:val="002428FC"/>
    <w:rsid w:val="0024340E"/>
    <w:rsid w:val="00247B66"/>
    <w:rsid w:val="00256A3F"/>
    <w:rsid w:val="0026385A"/>
    <w:rsid w:val="00265E65"/>
    <w:rsid w:val="00272283"/>
    <w:rsid w:val="00272609"/>
    <w:rsid w:val="002729AA"/>
    <w:rsid w:val="00274AD7"/>
    <w:rsid w:val="002814B1"/>
    <w:rsid w:val="00286A48"/>
    <w:rsid w:val="002A0D6A"/>
    <w:rsid w:val="002A30FA"/>
    <w:rsid w:val="002A6A6B"/>
    <w:rsid w:val="002A6E50"/>
    <w:rsid w:val="002A780D"/>
    <w:rsid w:val="002B4F80"/>
    <w:rsid w:val="002C4EE1"/>
    <w:rsid w:val="002D565C"/>
    <w:rsid w:val="002D5CCC"/>
    <w:rsid w:val="002D6207"/>
    <w:rsid w:val="002D6FD6"/>
    <w:rsid w:val="002E410C"/>
    <w:rsid w:val="002E4DA2"/>
    <w:rsid w:val="002E5461"/>
    <w:rsid w:val="002E6BBF"/>
    <w:rsid w:val="002F6AEB"/>
    <w:rsid w:val="003015C1"/>
    <w:rsid w:val="00303863"/>
    <w:rsid w:val="00311F32"/>
    <w:rsid w:val="00313699"/>
    <w:rsid w:val="00313E4F"/>
    <w:rsid w:val="00314332"/>
    <w:rsid w:val="003179C5"/>
    <w:rsid w:val="00321346"/>
    <w:rsid w:val="0032418E"/>
    <w:rsid w:val="00325990"/>
    <w:rsid w:val="00330D56"/>
    <w:rsid w:val="003371E7"/>
    <w:rsid w:val="00340200"/>
    <w:rsid w:val="00340E30"/>
    <w:rsid w:val="003444E3"/>
    <w:rsid w:val="00345EC3"/>
    <w:rsid w:val="003475D0"/>
    <w:rsid w:val="00350113"/>
    <w:rsid w:val="00353D95"/>
    <w:rsid w:val="00354EA5"/>
    <w:rsid w:val="00357F85"/>
    <w:rsid w:val="00363DD7"/>
    <w:rsid w:val="00364DF2"/>
    <w:rsid w:val="00370B30"/>
    <w:rsid w:val="00376101"/>
    <w:rsid w:val="00376838"/>
    <w:rsid w:val="003778EA"/>
    <w:rsid w:val="00381244"/>
    <w:rsid w:val="00392C49"/>
    <w:rsid w:val="003A18F6"/>
    <w:rsid w:val="003A1B88"/>
    <w:rsid w:val="003A5D61"/>
    <w:rsid w:val="003A7BBF"/>
    <w:rsid w:val="003B0DDB"/>
    <w:rsid w:val="003B14B9"/>
    <w:rsid w:val="003B7226"/>
    <w:rsid w:val="003C2E28"/>
    <w:rsid w:val="003C6A19"/>
    <w:rsid w:val="003D1349"/>
    <w:rsid w:val="003D486A"/>
    <w:rsid w:val="003D598F"/>
    <w:rsid w:val="003D6F20"/>
    <w:rsid w:val="003E6FF4"/>
    <w:rsid w:val="003F62FE"/>
    <w:rsid w:val="00402733"/>
    <w:rsid w:val="00402CD6"/>
    <w:rsid w:val="00405A2D"/>
    <w:rsid w:val="004063BD"/>
    <w:rsid w:val="0040659E"/>
    <w:rsid w:val="004112B2"/>
    <w:rsid w:val="00414233"/>
    <w:rsid w:val="00417BC1"/>
    <w:rsid w:val="0042149E"/>
    <w:rsid w:val="00423711"/>
    <w:rsid w:val="0042459F"/>
    <w:rsid w:val="00424E9C"/>
    <w:rsid w:val="00430375"/>
    <w:rsid w:val="004317D2"/>
    <w:rsid w:val="004331F1"/>
    <w:rsid w:val="00441A6F"/>
    <w:rsid w:val="004429DD"/>
    <w:rsid w:val="00446B37"/>
    <w:rsid w:val="00453DE5"/>
    <w:rsid w:val="00455A4D"/>
    <w:rsid w:val="00462D56"/>
    <w:rsid w:val="00466BC8"/>
    <w:rsid w:val="00467C00"/>
    <w:rsid w:val="004748E2"/>
    <w:rsid w:val="00477C5C"/>
    <w:rsid w:val="0049050B"/>
    <w:rsid w:val="00493AA8"/>
    <w:rsid w:val="00494406"/>
    <w:rsid w:val="00494620"/>
    <w:rsid w:val="00496B33"/>
    <w:rsid w:val="004B1A5A"/>
    <w:rsid w:val="004B1DC7"/>
    <w:rsid w:val="004B2985"/>
    <w:rsid w:val="004B3868"/>
    <w:rsid w:val="004B744D"/>
    <w:rsid w:val="004C0E1E"/>
    <w:rsid w:val="004C39F2"/>
    <w:rsid w:val="004C6B18"/>
    <w:rsid w:val="004D0518"/>
    <w:rsid w:val="004D0A64"/>
    <w:rsid w:val="004D0C0A"/>
    <w:rsid w:val="004D3F6B"/>
    <w:rsid w:val="004D5C83"/>
    <w:rsid w:val="004D7E86"/>
    <w:rsid w:val="004E15E1"/>
    <w:rsid w:val="004E338C"/>
    <w:rsid w:val="004E511C"/>
    <w:rsid w:val="004E5A19"/>
    <w:rsid w:val="004E5DCE"/>
    <w:rsid w:val="004F0B8E"/>
    <w:rsid w:val="004F1F51"/>
    <w:rsid w:val="004F2566"/>
    <w:rsid w:val="004F35D8"/>
    <w:rsid w:val="004F6792"/>
    <w:rsid w:val="00500582"/>
    <w:rsid w:val="005008AA"/>
    <w:rsid w:val="005117E2"/>
    <w:rsid w:val="0051313F"/>
    <w:rsid w:val="00516854"/>
    <w:rsid w:val="005310EA"/>
    <w:rsid w:val="005321D2"/>
    <w:rsid w:val="00541B0D"/>
    <w:rsid w:val="00541DF1"/>
    <w:rsid w:val="00551CFC"/>
    <w:rsid w:val="00560764"/>
    <w:rsid w:val="005624E8"/>
    <w:rsid w:val="0056411F"/>
    <w:rsid w:val="0056475E"/>
    <w:rsid w:val="00570BC8"/>
    <w:rsid w:val="0057612C"/>
    <w:rsid w:val="005827C8"/>
    <w:rsid w:val="00582B91"/>
    <w:rsid w:val="0058412A"/>
    <w:rsid w:val="0058465A"/>
    <w:rsid w:val="00592FD2"/>
    <w:rsid w:val="00596652"/>
    <w:rsid w:val="0059671F"/>
    <w:rsid w:val="00597CDC"/>
    <w:rsid w:val="005A33CB"/>
    <w:rsid w:val="005A5E9E"/>
    <w:rsid w:val="005A76DA"/>
    <w:rsid w:val="005B03ED"/>
    <w:rsid w:val="005B1380"/>
    <w:rsid w:val="005B25BE"/>
    <w:rsid w:val="005B3E83"/>
    <w:rsid w:val="005B3EAE"/>
    <w:rsid w:val="005B6D14"/>
    <w:rsid w:val="005C6F3A"/>
    <w:rsid w:val="005C79CB"/>
    <w:rsid w:val="005C79F4"/>
    <w:rsid w:val="005D01EE"/>
    <w:rsid w:val="005D07E1"/>
    <w:rsid w:val="005D321F"/>
    <w:rsid w:val="005D53C0"/>
    <w:rsid w:val="005D567C"/>
    <w:rsid w:val="005F2F9D"/>
    <w:rsid w:val="005F7B0A"/>
    <w:rsid w:val="00604154"/>
    <w:rsid w:val="0060639E"/>
    <w:rsid w:val="0060642B"/>
    <w:rsid w:val="00617C44"/>
    <w:rsid w:val="00621647"/>
    <w:rsid w:val="00622AA2"/>
    <w:rsid w:val="00626C97"/>
    <w:rsid w:val="006370E7"/>
    <w:rsid w:val="00637D5B"/>
    <w:rsid w:val="00640A7E"/>
    <w:rsid w:val="006410C5"/>
    <w:rsid w:val="00655308"/>
    <w:rsid w:val="00655DBA"/>
    <w:rsid w:val="006603DF"/>
    <w:rsid w:val="006636BD"/>
    <w:rsid w:val="00664DFC"/>
    <w:rsid w:val="00666C85"/>
    <w:rsid w:val="00667E0C"/>
    <w:rsid w:val="00674AA5"/>
    <w:rsid w:val="006812AF"/>
    <w:rsid w:val="0069108F"/>
    <w:rsid w:val="006935FB"/>
    <w:rsid w:val="00693C25"/>
    <w:rsid w:val="00697A29"/>
    <w:rsid w:val="00697EB5"/>
    <w:rsid w:val="006B4972"/>
    <w:rsid w:val="006B6C41"/>
    <w:rsid w:val="006C11C1"/>
    <w:rsid w:val="006D1BC1"/>
    <w:rsid w:val="006D21D5"/>
    <w:rsid w:val="006D42C7"/>
    <w:rsid w:val="006D6188"/>
    <w:rsid w:val="006E3BA0"/>
    <w:rsid w:val="006F1045"/>
    <w:rsid w:val="006F1E77"/>
    <w:rsid w:val="006F7ED2"/>
    <w:rsid w:val="00705E6F"/>
    <w:rsid w:val="0071127D"/>
    <w:rsid w:val="0071139C"/>
    <w:rsid w:val="00720F54"/>
    <w:rsid w:val="00730EE8"/>
    <w:rsid w:val="00733B2E"/>
    <w:rsid w:val="00735570"/>
    <w:rsid w:val="007438F4"/>
    <w:rsid w:val="00743AA9"/>
    <w:rsid w:val="00743DCF"/>
    <w:rsid w:val="00743FA6"/>
    <w:rsid w:val="0074469D"/>
    <w:rsid w:val="00746F80"/>
    <w:rsid w:val="00763D48"/>
    <w:rsid w:val="00770CE2"/>
    <w:rsid w:val="00776AD3"/>
    <w:rsid w:val="0078323A"/>
    <w:rsid w:val="00783766"/>
    <w:rsid w:val="00784954"/>
    <w:rsid w:val="00787F12"/>
    <w:rsid w:val="00791D1E"/>
    <w:rsid w:val="007A0D9B"/>
    <w:rsid w:val="007A199B"/>
    <w:rsid w:val="007A32BB"/>
    <w:rsid w:val="007A7598"/>
    <w:rsid w:val="007B3732"/>
    <w:rsid w:val="007B55A2"/>
    <w:rsid w:val="007C27C8"/>
    <w:rsid w:val="007C49F6"/>
    <w:rsid w:val="007C4C1A"/>
    <w:rsid w:val="007D113A"/>
    <w:rsid w:val="007D70CA"/>
    <w:rsid w:val="007D760A"/>
    <w:rsid w:val="007E76B4"/>
    <w:rsid w:val="007F1F97"/>
    <w:rsid w:val="007F44F4"/>
    <w:rsid w:val="007F7B39"/>
    <w:rsid w:val="0080030E"/>
    <w:rsid w:val="008005F8"/>
    <w:rsid w:val="00804E09"/>
    <w:rsid w:val="008105B3"/>
    <w:rsid w:val="00810BF4"/>
    <w:rsid w:val="0081716E"/>
    <w:rsid w:val="008309CD"/>
    <w:rsid w:val="00830E91"/>
    <w:rsid w:val="00833BC5"/>
    <w:rsid w:val="00850C3A"/>
    <w:rsid w:val="00851006"/>
    <w:rsid w:val="00851FCB"/>
    <w:rsid w:val="00856232"/>
    <w:rsid w:val="008615F3"/>
    <w:rsid w:val="00867DBD"/>
    <w:rsid w:val="008704FA"/>
    <w:rsid w:val="008710E0"/>
    <w:rsid w:val="00871A51"/>
    <w:rsid w:val="00873472"/>
    <w:rsid w:val="00876A92"/>
    <w:rsid w:val="008802C9"/>
    <w:rsid w:val="0089024A"/>
    <w:rsid w:val="00890CE4"/>
    <w:rsid w:val="008919CB"/>
    <w:rsid w:val="00891DD1"/>
    <w:rsid w:val="00894821"/>
    <w:rsid w:val="008A0E13"/>
    <w:rsid w:val="008A638C"/>
    <w:rsid w:val="008A6E4B"/>
    <w:rsid w:val="008B1ED4"/>
    <w:rsid w:val="008B38C8"/>
    <w:rsid w:val="008B447D"/>
    <w:rsid w:val="008C0244"/>
    <w:rsid w:val="008D0E6A"/>
    <w:rsid w:val="008D18F1"/>
    <w:rsid w:val="008D7320"/>
    <w:rsid w:val="008E0BC4"/>
    <w:rsid w:val="008E2A13"/>
    <w:rsid w:val="008E301B"/>
    <w:rsid w:val="008E4314"/>
    <w:rsid w:val="008E55ED"/>
    <w:rsid w:val="008E56BE"/>
    <w:rsid w:val="008E5E17"/>
    <w:rsid w:val="008E606C"/>
    <w:rsid w:val="008F4B9D"/>
    <w:rsid w:val="008F7090"/>
    <w:rsid w:val="00904634"/>
    <w:rsid w:val="009108FA"/>
    <w:rsid w:val="009119E7"/>
    <w:rsid w:val="009206B6"/>
    <w:rsid w:val="00921302"/>
    <w:rsid w:val="00921B72"/>
    <w:rsid w:val="009229ED"/>
    <w:rsid w:val="00925608"/>
    <w:rsid w:val="00925924"/>
    <w:rsid w:val="00934C3B"/>
    <w:rsid w:val="00943036"/>
    <w:rsid w:val="00943454"/>
    <w:rsid w:val="00943AFC"/>
    <w:rsid w:val="009525B1"/>
    <w:rsid w:val="0095504C"/>
    <w:rsid w:val="00956B80"/>
    <w:rsid w:val="009648EC"/>
    <w:rsid w:val="00964FD5"/>
    <w:rsid w:val="009730CE"/>
    <w:rsid w:val="0097778D"/>
    <w:rsid w:val="00977AB0"/>
    <w:rsid w:val="00986B1B"/>
    <w:rsid w:val="00995CC9"/>
    <w:rsid w:val="009973D3"/>
    <w:rsid w:val="009A03D1"/>
    <w:rsid w:val="009A7F1B"/>
    <w:rsid w:val="009B2642"/>
    <w:rsid w:val="009B2E2B"/>
    <w:rsid w:val="009C21C8"/>
    <w:rsid w:val="009C6A5C"/>
    <w:rsid w:val="009D43DD"/>
    <w:rsid w:val="009E0687"/>
    <w:rsid w:val="009E0EA0"/>
    <w:rsid w:val="009F023C"/>
    <w:rsid w:val="009F4176"/>
    <w:rsid w:val="009F73E8"/>
    <w:rsid w:val="00A03A39"/>
    <w:rsid w:val="00A05C9C"/>
    <w:rsid w:val="00A0675B"/>
    <w:rsid w:val="00A17397"/>
    <w:rsid w:val="00A23D1C"/>
    <w:rsid w:val="00A30954"/>
    <w:rsid w:val="00A30CD1"/>
    <w:rsid w:val="00A32051"/>
    <w:rsid w:val="00A32BEB"/>
    <w:rsid w:val="00A33610"/>
    <w:rsid w:val="00A34111"/>
    <w:rsid w:val="00A350D9"/>
    <w:rsid w:val="00A3677B"/>
    <w:rsid w:val="00A403EE"/>
    <w:rsid w:val="00A44F42"/>
    <w:rsid w:val="00A5071F"/>
    <w:rsid w:val="00A53E94"/>
    <w:rsid w:val="00A6088A"/>
    <w:rsid w:val="00A63330"/>
    <w:rsid w:val="00A73BBA"/>
    <w:rsid w:val="00A772D2"/>
    <w:rsid w:val="00A77794"/>
    <w:rsid w:val="00A80BA6"/>
    <w:rsid w:val="00A86E1B"/>
    <w:rsid w:val="00A90104"/>
    <w:rsid w:val="00A928B0"/>
    <w:rsid w:val="00A94C88"/>
    <w:rsid w:val="00A967F5"/>
    <w:rsid w:val="00A96AD0"/>
    <w:rsid w:val="00AA4F0F"/>
    <w:rsid w:val="00AB11C1"/>
    <w:rsid w:val="00AB20E4"/>
    <w:rsid w:val="00AB6128"/>
    <w:rsid w:val="00AC0799"/>
    <w:rsid w:val="00AC5442"/>
    <w:rsid w:val="00AC65C5"/>
    <w:rsid w:val="00AD3770"/>
    <w:rsid w:val="00AD5A64"/>
    <w:rsid w:val="00AE3A52"/>
    <w:rsid w:val="00AF30FF"/>
    <w:rsid w:val="00AF6E71"/>
    <w:rsid w:val="00AF6EB6"/>
    <w:rsid w:val="00B021C8"/>
    <w:rsid w:val="00B05241"/>
    <w:rsid w:val="00B05B29"/>
    <w:rsid w:val="00B11716"/>
    <w:rsid w:val="00B239AF"/>
    <w:rsid w:val="00B25D9C"/>
    <w:rsid w:val="00B2660F"/>
    <w:rsid w:val="00B2762C"/>
    <w:rsid w:val="00B27920"/>
    <w:rsid w:val="00B334C2"/>
    <w:rsid w:val="00B3495C"/>
    <w:rsid w:val="00B3706A"/>
    <w:rsid w:val="00B37773"/>
    <w:rsid w:val="00B42C4B"/>
    <w:rsid w:val="00B42F2B"/>
    <w:rsid w:val="00B4383E"/>
    <w:rsid w:val="00B44035"/>
    <w:rsid w:val="00B44330"/>
    <w:rsid w:val="00B4655F"/>
    <w:rsid w:val="00B61AC8"/>
    <w:rsid w:val="00B62D9A"/>
    <w:rsid w:val="00B64475"/>
    <w:rsid w:val="00B75007"/>
    <w:rsid w:val="00B859A6"/>
    <w:rsid w:val="00B912E1"/>
    <w:rsid w:val="00B9196F"/>
    <w:rsid w:val="00B931C5"/>
    <w:rsid w:val="00B979EA"/>
    <w:rsid w:val="00BA14BE"/>
    <w:rsid w:val="00BA25BC"/>
    <w:rsid w:val="00BA281B"/>
    <w:rsid w:val="00BA3C94"/>
    <w:rsid w:val="00BA47E5"/>
    <w:rsid w:val="00BA5D0A"/>
    <w:rsid w:val="00BB35AF"/>
    <w:rsid w:val="00BB4AF3"/>
    <w:rsid w:val="00BB5E51"/>
    <w:rsid w:val="00BC0D39"/>
    <w:rsid w:val="00BC183F"/>
    <w:rsid w:val="00BC1CD1"/>
    <w:rsid w:val="00BC2E19"/>
    <w:rsid w:val="00BC3BB8"/>
    <w:rsid w:val="00BD05FE"/>
    <w:rsid w:val="00BD1579"/>
    <w:rsid w:val="00BD6D62"/>
    <w:rsid w:val="00BF15C8"/>
    <w:rsid w:val="00BF4EAE"/>
    <w:rsid w:val="00BF5AFA"/>
    <w:rsid w:val="00BF6A7C"/>
    <w:rsid w:val="00C00B9C"/>
    <w:rsid w:val="00C10BAB"/>
    <w:rsid w:val="00C13056"/>
    <w:rsid w:val="00C15D59"/>
    <w:rsid w:val="00C22DA3"/>
    <w:rsid w:val="00C26BA0"/>
    <w:rsid w:val="00C3314D"/>
    <w:rsid w:val="00C34CA9"/>
    <w:rsid w:val="00C34F2C"/>
    <w:rsid w:val="00C406CD"/>
    <w:rsid w:val="00C423B8"/>
    <w:rsid w:val="00C441A1"/>
    <w:rsid w:val="00C4659D"/>
    <w:rsid w:val="00C522B9"/>
    <w:rsid w:val="00C55503"/>
    <w:rsid w:val="00C65C80"/>
    <w:rsid w:val="00C7402E"/>
    <w:rsid w:val="00C821F8"/>
    <w:rsid w:val="00C85063"/>
    <w:rsid w:val="00CA4C22"/>
    <w:rsid w:val="00CA4DD3"/>
    <w:rsid w:val="00CA505A"/>
    <w:rsid w:val="00CB321F"/>
    <w:rsid w:val="00CB682C"/>
    <w:rsid w:val="00CC1A24"/>
    <w:rsid w:val="00CE1B68"/>
    <w:rsid w:val="00CE3890"/>
    <w:rsid w:val="00CF060F"/>
    <w:rsid w:val="00CF3184"/>
    <w:rsid w:val="00CF76CE"/>
    <w:rsid w:val="00D068BC"/>
    <w:rsid w:val="00D1574B"/>
    <w:rsid w:val="00D33FD9"/>
    <w:rsid w:val="00D34498"/>
    <w:rsid w:val="00D37805"/>
    <w:rsid w:val="00D40C05"/>
    <w:rsid w:val="00D421F7"/>
    <w:rsid w:val="00D42400"/>
    <w:rsid w:val="00D55059"/>
    <w:rsid w:val="00D55391"/>
    <w:rsid w:val="00D56F97"/>
    <w:rsid w:val="00D61EBA"/>
    <w:rsid w:val="00D639BA"/>
    <w:rsid w:val="00D642A4"/>
    <w:rsid w:val="00D750F0"/>
    <w:rsid w:val="00D75FAA"/>
    <w:rsid w:val="00D80FA5"/>
    <w:rsid w:val="00D8227E"/>
    <w:rsid w:val="00D86543"/>
    <w:rsid w:val="00D92E2E"/>
    <w:rsid w:val="00D95A65"/>
    <w:rsid w:val="00DA38C0"/>
    <w:rsid w:val="00DA3CB4"/>
    <w:rsid w:val="00DA5E09"/>
    <w:rsid w:val="00DA66D5"/>
    <w:rsid w:val="00DA71A0"/>
    <w:rsid w:val="00DB0392"/>
    <w:rsid w:val="00DC66B9"/>
    <w:rsid w:val="00DC6D87"/>
    <w:rsid w:val="00DD09FB"/>
    <w:rsid w:val="00DD1EF2"/>
    <w:rsid w:val="00DE6CC9"/>
    <w:rsid w:val="00DF20F0"/>
    <w:rsid w:val="00DF23EB"/>
    <w:rsid w:val="00DF7C84"/>
    <w:rsid w:val="00E107EA"/>
    <w:rsid w:val="00E10918"/>
    <w:rsid w:val="00E256F0"/>
    <w:rsid w:val="00E2744A"/>
    <w:rsid w:val="00E344CE"/>
    <w:rsid w:val="00E370AB"/>
    <w:rsid w:val="00E376DC"/>
    <w:rsid w:val="00E439EB"/>
    <w:rsid w:val="00E4516D"/>
    <w:rsid w:val="00E458D7"/>
    <w:rsid w:val="00E543F1"/>
    <w:rsid w:val="00E57031"/>
    <w:rsid w:val="00E61B71"/>
    <w:rsid w:val="00E63368"/>
    <w:rsid w:val="00E65CEB"/>
    <w:rsid w:val="00E65F8C"/>
    <w:rsid w:val="00E7134A"/>
    <w:rsid w:val="00E75C80"/>
    <w:rsid w:val="00E803CB"/>
    <w:rsid w:val="00E82E76"/>
    <w:rsid w:val="00E84AFA"/>
    <w:rsid w:val="00E86654"/>
    <w:rsid w:val="00E86903"/>
    <w:rsid w:val="00E86E56"/>
    <w:rsid w:val="00E9205F"/>
    <w:rsid w:val="00E949D5"/>
    <w:rsid w:val="00E97AF4"/>
    <w:rsid w:val="00E97CAB"/>
    <w:rsid w:val="00EA4BF4"/>
    <w:rsid w:val="00EA7747"/>
    <w:rsid w:val="00EB3A1F"/>
    <w:rsid w:val="00EB62F8"/>
    <w:rsid w:val="00EB765D"/>
    <w:rsid w:val="00EC5D38"/>
    <w:rsid w:val="00EC67BE"/>
    <w:rsid w:val="00EC6FEA"/>
    <w:rsid w:val="00ED0559"/>
    <w:rsid w:val="00ED13C8"/>
    <w:rsid w:val="00ED7657"/>
    <w:rsid w:val="00EE0F7B"/>
    <w:rsid w:val="00EE3B74"/>
    <w:rsid w:val="00EE4F22"/>
    <w:rsid w:val="00EF492D"/>
    <w:rsid w:val="00F019B1"/>
    <w:rsid w:val="00F02157"/>
    <w:rsid w:val="00F06EC0"/>
    <w:rsid w:val="00F0752C"/>
    <w:rsid w:val="00F17B84"/>
    <w:rsid w:val="00F20F66"/>
    <w:rsid w:val="00F210D2"/>
    <w:rsid w:val="00F24CF1"/>
    <w:rsid w:val="00F25875"/>
    <w:rsid w:val="00F35F42"/>
    <w:rsid w:val="00F35F85"/>
    <w:rsid w:val="00F55340"/>
    <w:rsid w:val="00F60D23"/>
    <w:rsid w:val="00F72FF7"/>
    <w:rsid w:val="00F74B19"/>
    <w:rsid w:val="00F8083A"/>
    <w:rsid w:val="00F82ABA"/>
    <w:rsid w:val="00F90902"/>
    <w:rsid w:val="00F90F78"/>
    <w:rsid w:val="00F95021"/>
    <w:rsid w:val="00F9503D"/>
    <w:rsid w:val="00FA149A"/>
    <w:rsid w:val="00FA5244"/>
    <w:rsid w:val="00FB288B"/>
    <w:rsid w:val="00FB4E3D"/>
    <w:rsid w:val="00FB6D39"/>
    <w:rsid w:val="00FB7080"/>
    <w:rsid w:val="00FB73F6"/>
    <w:rsid w:val="00FC28AE"/>
    <w:rsid w:val="00FC5E99"/>
    <w:rsid w:val="00FC61D2"/>
    <w:rsid w:val="00FD1BC9"/>
    <w:rsid w:val="00FD2200"/>
    <w:rsid w:val="00FD38BC"/>
    <w:rsid w:val="00FE34E9"/>
    <w:rsid w:val="00FE5C67"/>
    <w:rsid w:val="00FE7956"/>
    <w:rsid w:val="00FF1B3A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9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broad@stafford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0C8F47446E44A526AE119E2A249F" ma:contentTypeVersion="13" ma:contentTypeDescription="Create a new document." ma:contentTypeScope="" ma:versionID="f3c739c9a0d7b625cfa551df5500d06b">
  <xsd:schema xmlns:xsd="http://www.w3.org/2001/XMLSchema" xmlns:xs="http://www.w3.org/2001/XMLSchema" xmlns:p="http://schemas.microsoft.com/office/2006/metadata/properties" xmlns:ns3="d4b55285-8a31-465e-a92e-c579eab8713d" xmlns:ns4="4fe774bf-2ae7-4840-9274-50cab5c89924" targetNamespace="http://schemas.microsoft.com/office/2006/metadata/properties" ma:root="true" ma:fieldsID="eb85d6836d2e66859c8fde09263ac2a9" ns3:_="" ns4:_="">
    <xsd:import namespace="d4b55285-8a31-465e-a92e-c579eab8713d"/>
    <xsd:import namespace="4fe774bf-2ae7-4840-9274-50cab5c8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5285-8a31-465e-a92e-c579eab87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74bf-2ae7-4840-9274-50cab5c8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BD85B-A5D3-43E2-A0A4-699EBE53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55285-8a31-465e-a92e-c579eab8713d"/>
    <ds:schemaRef ds:uri="4fe774bf-2ae7-4840-9274-50cab5c8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B46CD-E5F3-49CC-AABF-252B502DA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CD7F4-A435-4E6E-8000-D48EE0EC5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EF87-2564-462A-9896-2F8473CDF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Trenell, Kirsten (EnterpriseStokeStaffs)</cp:lastModifiedBy>
  <cp:revision>12</cp:revision>
  <dcterms:created xsi:type="dcterms:W3CDTF">2022-05-12T10:37:00Z</dcterms:created>
  <dcterms:modified xsi:type="dcterms:W3CDTF">2022-05-12T18:39:00Z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0x010100AEBA0C8F47446E44A526AE119E2A249F</vt:lpwstr>
  </property>
</Properties>
</file>