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D64DC" w14:textId="3007A63E" w:rsidR="00E071B9" w:rsidRPr="00E071B9" w:rsidRDefault="00E071B9" w:rsidP="00E071B9">
      <w:pPr>
        <w:spacing w:line="360" w:lineRule="auto"/>
        <w:jc w:val="center"/>
        <w:rPr>
          <w:rFonts w:ascii="Arial" w:hAnsi="Arial" w:cs="Arial"/>
          <w:sz w:val="28"/>
          <w:szCs w:val="28"/>
        </w:rPr>
      </w:pPr>
      <w:r w:rsidRPr="00E071B9">
        <w:rPr>
          <w:rFonts w:ascii="Arial" w:hAnsi="Arial" w:cs="Arial"/>
          <w:sz w:val="28"/>
          <w:szCs w:val="28"/>
        </w:rPr>
        <w:t>Strategic Programme Management Group</w:t>
      </w:r>
      <w:r w:rsidR="00ED16B0">
        <w:rPr>
          <w:rFonts w:ascii="Arial" w:hAnsi="Arial" w:cs="Arial"/>
          <w:sz w:val="28"/>
          <w:szCs w:val="28"/>
        </w:rPr>
        <w:t xml:space="preserve"> 8</w:t>
      </w:r>
      <w:r w:rsidR="00ED16B0" w:rsidRPr="00ED16B0">
        <w:rPr>
          <w:rFonts w:ascii="Arial" w:hAnsi="Arial" w:cs="Arial"/>
          <w:sz w:val="28"/>
          <w:szCs w:val="28"/>
          <w:vertAlign w:val="superscript"/>
        </w:rPr>
        <w:t>th</w:t>
      </w:r>
      <w:r w:rsidR="00ED16B0">
        <w:rPr>
          <w:rFonts w:ascii="Arial" w:hAnsi="Arial" w:cs="Arial"/>
          <w:sz w:val="28"/>
          <w:szCs w:val="28"/>
        </w:rPr>
        <w:t xml:space="preserve"> Feb</w:t>
      </w:r>
      <w:r w:rsidR="00A00BFA">
        <w:rPr>
          <w:rFonts w:ascii="Arial" w:hAnsi="Arial" w:cs="Arial"/>
          <w:sz w:val="28"/>
          <w:szCs w:val="28"/>
        </w:rPr>
        <w:t>ruary 2022</w:t>
      </w:r>
    </w:p>
    <w:p w14:paraId="06FE8577" w14:textId="7F74F515" w:rsidR="00E071B9" w:rsidRDefault="00E071B9" w:rsidP="00E071B9">
      <w:pPr>
        <w:spacing w:line="360" w:lineRule="auto"/>
        <w:jc w:val="center"/>
        <w:rPr>
          <w:rFonts w:ascii="Arial" w:hAnsi="Arial" w:cs="Arial"/>
          <w:sz w:val="28"/>
          <w:szCs w:val="28"/>
        </w:rPr>
      </w:pPr>
      <w:r w:rsidRPr="00E071B9">
        <w:rPr>
          <w:rFonts w:ascii="Arial" w:hAnsi="Arial" w:cs="Arial"/>
          <w:sz w:val="28"/>
          <w:szCs w:val="28"/>
        </w:rPr>
        <w:t>Local Enterprise Partnership Executive Board Meeting</w:t>
      </w:r>
      <w:r w:rsidR="00A00BFA">
        <w:rPr>
          <w:rFonts w:ascii="Arial" w:hAnsi="Arial" w:cs="Arial"/>
          <w:sz w:val="28"/>
          <w:szCs w:val="28"/>
        </w:rPr>
        <w:t xml:space="preserve"> 17</w:t>
      </w:r>
      <w:r w:rsidR="00A00BFA" w:rsidRPr="00A00BFA">
        <w:rPr>
          <w:rFonts w:ascii="Arial" w:hAnsi="Arial" w:cs="Arial"/>
          <w:sz w:val="28"/>
          <w:szCs w:val="28"/>
          <w:vertAlign w:val="superscript"/>
        </w:rPr>
        <w:t>th</w:t>
      </w:r>
      <w:r w:rsidR="00A00BFA">
        <w:rPr>
          <w:rFonts w:ascii="Arial" w:hAnsi="Arial" w:cs="Arial"/>
          <w:sz w:val="28"/>
          <w:szCs w:val="28"/>
        </w:rPr>
        <w:t xml:space="preserve"> February 2022</w:t>
      </w:r>
    </w:p>
    <w:p w14:paraId="278B0753" w14:textId="77777777" w:rsidR="00E071B9" w:rsidRPr="00E071B9" w:rsidRDefault="00E071B9" w:rsidP="00E071B9">
      <w:pPr>
        <w:spacing w:line="360" w:lineRule="auto"/>
        <w:jc w:val="center"/>
        <w:rPr>
          <w:rFonts w:ascii="Arial" w:hAnsi="Arial" w:cs="Arial"/>
          <w:sz w:val="28"/>
          <w:szCs w:val="28"/>
        </w:rPr>
      </w:pPr>
    </w:p>
    <w:p w14:paraId="0BD0500B" w14:textId="7614A0FA" w:rsidR="00A00BFA" w:rsidRPr="00FB7082" w:rsidRDefault="00E071B9" w:rsidP="00FB7082">
      <w:pPr>
        <w:spacing w:line="360" w:lineRule="auto"/>
        <w:jc w:val="center"/>
        <w:rPr>
          <w:rFonts w:ascii="Arial" w:hAnsi="Arial" w:cs="Arial"/>
          <w:b/>
          <w:bCs/>
          <w:sz w:val="28"/>
          <w:szCs w:val="28"/>
        </w:rPr>
      </w:pPr>
      <w:r w:rsidRPr="00CD2C90">
        <w:rPr>
          <w:rFonts w:ascii="Arial" w:hAnsi="Arial" w:cs="Arial"/>
          <w:b/>
          <w:bCs/>
          <w:sz w:val="28"/>
          <w:szCs w:val="28"/>
        </w:rPr>
        <w:t>Stoke on Trent &amp; Staffordshire Growth Hub Report</w:t>
      </w:r>
    </w:p>
    <w:p w14:paraId="7367C64D" w14:textId="58AAAA0A" w:rsidR="00E071B9" w:rsidRDefault="00A00BFA" w:rsidP="00A00BFA">
      <w:pPr>
        <w:rPr>
          <w:rFonts w:ascii="Arial" w:hAnsi="Arial" w:cs="Arial"/>
          <w:b/>
          <w:bCs/>
          <w:sz w:val="24"/>
          <w:szCs w:val="24"/>
        </w:rPr>
      </w:pPr>
      <w:r>
        <w:rPr>
          <w:rFonts w:ascii="Arial" w:hAnsi="Arial" w:cs="Arial"/>
          <w:b/>
          <w:bCs/>
          <w:sz w:val="24"/>
          <w:szCs w:val="24"/>
        </w:rPr>
        <w:t>1.</w:t>
      </w:r>
      <w:r w:rsidR="00E071B9" w:rsidRPr="00A00BFA">
        <w:rPr>
          <w:rFonts w:ascii="Arial" w:hAnsi="Arial" w:cs="Arial"/>
          <w:b/>
          <w:bCs/>
          <w:sz w:val="24"/>
          <w:szCs w:val="24"/>
        </w:rPr>
        <w:t>Introduction</w:t>
      </w:r>
    </w:p>
    <w:p w14:paraId="264A298F" w14:textId="77777777" w:rsidR="00A00BFA" w:rsidRPr="00A00BFA" w:rsidRDefault="00A00BFA" w:rsidP="00A00BFA">
      <w:pPr>
        <w:rPr>
          <w:rFonts w:ascii="Arial" w:hAnsi="Arial" w:cs="Arial"/>
          <w:b/>
          <w:bCs/>
          <w:sz w:val="24"/>
          <w:szCs w:val="24"/>
        </w:rPr>
      </w:pPr>
    </w:p>
    <w:p w14:paraId="6F2F5AE0" w14:textId="27D234A1" w:rsidR="00E071B9" w:rsidRDefault="00E071B9" w:rsidP="00E071B9">
      <w:pPr>
        <w:rPr>
          <w:rFonts w:ascii="Arial" w:hAnsi="Arial" w:cs="Arial"/>
          <w:sz w:val="24"/>
          <w:szCs w:val="24"/>
        </w:rPr>
      </w:pPr>
      <w:r w:rsidRPr="001A6934">
        <w:rPr>
          <w:rFonts w:ascii="Arial" w:hAnsi="Arial" w:cs="Arial"/>
          <w:sz w:val="24"/>
          <w:szCs w:val="24"/>
        </w:rPr>
        <w:t xml:space="preserve">This is the Stoke on Trent &amp; Staffordshire </w:t>
      </w:r>
      <w:r>
        <w:rPr>
          <w:rFonts w:ascii="Arial" w:hAnsi="Arial" w:cs="Arial"/>
          <w:sz w:val="24"/>
          <w:szCs w:val="24"/>
        </w:rPr>
        <w:t xml:space="preserve">Growth Hub </w:t>
      </w:r>
      <w:r w:rsidR="00AF6731">
        <w:rPr>
          <w:rFonts w:ascii="Arial" w:hAnsi="Arial" w:cs="Arial"/>
          <w:sz w:val="24"/>
          <w:szCs w:val="24"/>
        </w:rPr>
        <w:t xml:space="preserve">LEP </w:t>
      </w:r>
      <w:r w:rsidRPr="001A6934">
        <w:rPr>
          <w:rFonts w:ascii="Arial" w:hAnsi="Arial" w:cs="Arial"/>
          <w:sz w:val="24"/>
          <w:szCs w:val="24"/>
        </w:rPr>
        <w:t>Report.  Information has been provided against the BEIS and DLUHC funding</w:t>
      </w:r>
      <w:r>
        <w:rPr>
          <w:rFonts w:ascii="Arial" w:hAnsi="Arial" w:cs="Arial"/>
          <w:sz w:val="24"/>
          <w:szCs w:val="24"/>
        </w:rPr>
        <w:t xml:space="preserve"> </w:t>
      </w:r>
      <w:r w:rsidRPr="001A6934">
        <w:rPr>
          <w:rFonts w:ascii="Arial" w:hAnsi="Arial" w:cs="Arial"/>
          <w:sz w:val="24"/>
          <w:szCs w:val="24"/>
        </w:rPr>
        <w:t>received by the Growth Hub</w:t>
      </w:r>
      <w:r>
        <w:rPr>
          <w:rFonts w:ascii="Arial" w:hAnsi="Arial" w:cs="Arial"/>
          <w:sz w:val="24"/>
          <w:szCs w:val="24"/>
        </w:rPr>
        <w:t xml:space="preserve"> and the </w:t>
      </w:r>
      <w:r w:rsidR="00E46FD1">
        <w:rPr>
          <w:rFonts w:ascii="Arial" w:hAnsi="Arial" w:cs="Arial"/>
          <w:sz w:val="24"/>
          <w:szCs w:val="24"/>
        </w:rPr>
        <w:t xml:space="preserve">activity </w:t>
      </w:r>
      <w:r>
        <w:rPr>
          <w:rFonts w:ascii="Arial" w:hAnsi="Arial" w:cs="Arial"/>
          <w:sz w:val="24"/>
          <w:szCs w:val="24"/>
        </w:rPr>
        <w:t xml:space="preserve">targets which </w:t>
      </w:r>
      <w:r w:rsidR="00E46FD1">
        <w:rPr>
          <w:rFonts w:ascii="Arial" w:hAnsi="Arial" w:cs="Arial"/>
          <w:sz w:val="24"/>
          <w:szCs w:val="24"/>
        </w:rPr>
        <w:t>the Growth Hub</w:t>
      </w:r>
      <w:r>
        <w:rPr>
          <w:rFonts w:ascii="Arial" w:hAnsi="Arial" w:cs="Arial"/>
          <w:sz w:val="24"/>
          <w:szCs w:val="24"/>
        </w:rPr>
        <w:t xml:space="preserve"> ha</w:t>
      </w:r>
      <w:r w:rsidR="00E46FD1">
        <w:rPr>
          <w:rFonts w:ascii="Arial" w:hAnsi="Arial" w:cs="Arial"/>
          <w:sz w:val="24"/>
          <w:szCs w:val="24"/>
        </w:rPr>
        <w:t>s</w:t>
      </w:r>
      <w:r>
        <w:rPr>
          <w:rFonts w:ascii="Arial" w:hAnsi="Arial" w:cs="Arial"/>
          <w:sz w:val="24"/>
          <w:szCs w:val="24"/>
        </w:rPr>
        <w:t xml:space="preserve"> to meet.</w:t>
      </w:r>
      <w:r w:rsidRPr="001A6934">
        <w:rPr>
          <w:rFonts w:ascii="Arial" w:hAnsi="Arial" w:cs="Arial"/>
          <w:sz w:val="24"/>
          <w:szCs w:val="24"/>
        </w:rPr>
        <w:t xml:space="preserve"> </w:t>
      </w:r>
      <w:r>
        <w:rPr>
          <w:rFonts w:ascii="Arial" w:hAnsi="Arial" w:cs="Arial"/>
          <w:sz w:val="24"/>
          <w:szCs w:val="24"/>
        </w:rPr>
        <w:t>I have also included i</w:t>
      </w:r>
      <w:r w:rsidRPr="001A6934">
        <w:rPr>
          <w:rFonts w:ascii="Arial" w:hAnsi="Arial" w:cs="Arial"/>
          <w:sz w:val="24"/>
          <w:szCs w:val="24"/>
        </w:rPr>
        <w:t>nformation relating to the Schedule 1</w:t>
      </w:r>
      <w:r>
        <w:rPr>
          <w:rFonts w:ascii="Arial" w:hAnsi="Arial" w:cs="Arial"/>
          <w:sz w:val="24"/>
          <w:szCs w:val="24"/>
        </w:rPr>
        <w:t xml:space="preserve"> (S1)</w:t>
      </w:r>
      <w:r w:rsidRPr="001A6934">
        <w:rPr>
          <w:rFonts w:ascii="Arial" w:hAnsi="Arial" w:cs="Arial"/>
          <w:sz w:val="24"/>
          <w:szCs w:val="24"/>
        </w:rPr>
        <w:t xml:space="preserve"> </w:t>
      </w:r>
      <w:r>
        <w:rPr>
          <w:rFonts w:ascii="Arial" w:hAnsi="Arial" w:cs="Arial"/>
          <w:sz w:val="24"/>
          <w:szCs w:val="24"/>
        </w:rPr>
        <w:t xml:space="preserve">which is </w:t>
      </w:r>
      <w:r w:rsidR="009B0078">
        <w:rPr>
          <w:rFonts w:ascii="Arial" w:hAnsi="Arial" w:cs="Arial"/>
          <w:sz w:val="24"/>
          <w:szCs w:val="24"/>
        </w:rPr>
        <w:t xml:space="preserve">the breakdown of </w:t>
      </w:r>
      <w:r w:rsidR="00482DF4">
        <w:rPr>
          <w:rFonts w:ascii="Arial" w:hAnsi="Arial" w:cs="Arial"/>
          <w:sz w:val="24"/>
          <w:szCs w:val="24"/>
        </w:rPr>
        <w:t xml:space="preserve">spend against </w:t>
      </w:r>
      <w:r w:rsidR="009B0078">
        <w:rPr>
          <w:rFonts w:ascii="Arial" w:hAnsi="Arial" w:cs="Arial"/>
          <w:sz w:val="24"/>
          <w:szCs w:val="24"/>
        </w:rPr>
        <w:t>the Department of Business Energy and Industrial Strategy</w:t>
      </w:r>
      <w:r w:rsidR="00927492">
        <w:rPr>
          <w:rFonts w:ascii="Arial" w:hAnsi="Arial" w:cs="Arial"/>
          <w:sz w:val="24"/>
          <w:szCs w:val="24"/>
        </w:rPr>
        <w:t xml:space="preserve">’s annual </w:t>
      </w:r>
      <w:r w:rsidR="00482DF4">
        <w:rPr>
          <w:rFonts w:ascii="Arial" w:hAnsi="Arial" w:cs="Arial"/>
          <w:sz w:val="24"/>
          <w:szCs w:val="24"/>
        </w:rPr>
        <w:t xml:space="preserve">Growth Hub </w:t>
      </w:r>
      <w:r w:rsidR="00927492">
        <w:rPr>
          <w:rFonts w:ascii="Arial" w:hAnsi="Arial" w:cs="Arial"/>
          <w:sz w:val="24"/>
          <w:szCs w:val="24"/>
        </w:rPr>
        <w:t>grant</w:t>
      </w:r>
      <w:r w:rsidR="00482DF4">
        <w:rPr>
          <w:rFonts w:ascii="Arial" w:hAnsi="Arial" w:cs="Arial"/>
          <w:sz w:val="24"/>
          <w:szCs w:val="24"/>
        </w:rPr>
        <w:t>. The S1 is</w:t>
      </w:r>
      <w:r w:rsidR="00927492">
        <w:rPr>
          <w:rFonts w:ascii="Arial" w:hAnsi="Arial" w:cs="Arial"/>
          <w:sz w:val="24"/>
          <w:szCs w:val="24"/>
        </w:rPr>
        <w:t xml:space="preserve"> </w:t>
      </w:r>
      <w:r>
        <w:rPr>
          <w:rFonts w:ascii="Arial" w:hAnsi="Arial" w:cs="Arial"/>
          <w:sz w:val="24"/>
          <w:szCs w:val="24"/>
        </w:rPr>
        <w:t>created on an annual basis and reported upon via six-monthly and annual reports</w:t>
      </w:r>
      <w:r w:rsidR="009E545A">
        <w:rPr>
          <w:rFonts w:ascii="Arial" w:hAnsi="Arial" w:cs="Arial"/>
          <w:sz w:val="24"/>
          <w:szCs w:val="24"/>
        </w:rPr>
        <w:t xml:space="preserve"> and a quarterly claims process</w:t>
      </w:r>
      <w:r>
        <w:rPr>
          <w:rFonts w:ascii="Arial" w:hAnsi="Arial" w:cs="Arial"/>
          <w:sz w:val="24"/>
          <w:szCs w:val="24"/>
        </w:rPr>
        <w:t xml:space="preserve">. The final section </w:t>
      </w:r>
      <w:r w:rsidR="00482DF4">
        <w:rPr>
          <w:rFonts w:ascii="Arial" w:hAnsi="Arial" w:cs="Arial"/>
          <w:sz w:val="24"/>
          <w:szCs w:val="24"/>
        </w:rPr>
        <w:t xml:space="preserve">of this report </w:t>
      </w:r>
      <w:r>
        <w:rPr>
          <w:rFonts w:ascii="Arial" w:hAnsi="Arial" w:cs="Arial"/>
          <w:sz w:val="24"/>
          <w:szCs w:val="24"/>
        </w:rPr>
        <w:t>provides an update on the plans for the year 2022/2023.</w:t>
      </w:r>
    </w:p>
    <w:p w14:paraId="43D963B8" w14:textId="6310D8FD" w:rsidR="00E071B9" w:rsidRDefault="00E071B9" w:rsidP="00E071B9">
      <w:pPr>
        <w:rPr>
          <w:rFonts w:ascii="Arial" w:hAnsi="Arial" w:cs="Arial"/>
          <w:sz w:val="24"/>
          <w:szCs w:val="24"/>
        </w:rPr>
      </w:pPr>
    </w:p>
    <w:p w14:paraId="186140CF" w14:textId="77777777" w:rsidR="00E46FD1" w:rsidRDefault="00E46FD1" w:rsidP="00E071B9">
      <w:pPr>
        <w:rPr>
          <w:rFonts w:ascii="Arial" w:hAnsi="Arial" w:cs="Arial"/>
          <w:sz w:val="24"/>
          <w:szCs w:val="24"/>
        </w:rPr>
      </w:pPr>
    </w:p>
    <w:p w14:paraId="031496BD" w14:textId="221DE584" w:rsidR="00E071B9" w:rsidRDefault="00A00BFA" w:rsidP="00A00BFA">
      <w:pPr>
        <w:rPr>
          <w:rFonts w:ascii="Arial" w:hAnsi="Arial" w:cs="Arial"/>
          <w:b/>
          <w:bCs/>
          <w:sz w:val="24"/>
          <w:szCs w:val="24"/>
        </w:rPr>
      </w:pPr>
      <w:bookmarkStart w:id="0" w:name="_Hlk93928937"/>
      <w:r>
        <w:rPr>
          <w:rFonts w:ascii="Arial" w:hAnsi="Arial" w:cs="Arial"/>
          <w:b/>
          <w:bCs/>
          <w:sz w:val="24"/>
          <w:szCs w:val="24"/>
        </w:rPr>
        <w:t>2.</w:t>
      </w:r>
      <w:r w:rsidR="00E071B9" w:rsidRPr="00A00BFA">
        <w:rPr>
          <w:rFonts w:ascii="Arial" w:hAnsi="Arial" w:cs="Arial"/>
          <w:b/>
          <w:bCs/>
          <w:sz w:val="24"/>
          <w:szCs w:val="24"/>
        </w:rPr>
        <w:t>BEIS S</w:t>
      </w:r>
      <w:r>
        <w:rPr>
          <w:rFonts w:ascii="Arial" w:hAnsi="Arial" w:cs="Arial"/>
          <w:b/>
          <w:bCs/>
          <w:sz w:val="24"/>
          <w:szCs w:val="24"/>
        </w:rPr>
        <w:t xml:space="preserve">chedule </w:t>
      </w:r>
      <w:r w:rsidR="00E071B9" w:rsidRPr="00A00BFA">
        <w:rPr>
          <w:rFonts w:ascii="Arial" w:hAnsi="Arial" w:cs="Arial"/>
          <w:b/>
          <w:bCs/>
          <w:sz w:val="24"/>
          <w:szCs w:val="24"/>
        </w:rPr>
        <w:t xml:space="preserve">1 Growth Hub 2021-2022 Grant Spend </w:t>
      </w:r>
    </w:p>
    <w:bookmarkEnd w:id="0"/>
    <w:p w14:paraId="063FCD11" w14:textId="77777777" w:rsidR="00A00BFA" w:rsidRPr="00A00BFA" w:rsidRDefault="00A00BFA" w:rsidP="00A00BFA">
      <w:pPr>
        <w:rPr>
          <w:rFonts w:ascii="Arial" w:hAnsi="Arial" w:cs="Arial"/>
          <w:b/>
          <w:bCs/>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1559"/>
        <w:gridCol w:w="2551"/>
      </w:tblGrid>
      <w:tr w:rsidR="00E071B9" w:rsidRPr="003C67C6" w14:paraId="3A6AE164" w14:textId="77777777" w:rsidTr="00CE6E5A">
        <w:trPr>
          <w:trHeight w:val="722"/>
        </w:trPr>
        <w:tc>
          <w:tcPr>
            <w:tcW w:w="5524" w:type="dxa"/>
            <w:shd w:val="clear" w:color="auto" w:fill="auto"/>
          </w:tcPr>
          <w:p w14:paraId="47E7846F" w14:textId="77777777" w:rsidR="00E071B9" w:rsidRPr="00EB1D71" w:rsidRDefault="00E071B9" w:rsidP="000B2D8E">
            <w:pPr>
              <w:spacing w:before="100" w:beforeAutospacing="1" w:after="100" w:afterAutospacing="1" w:line="280" w:lineRule="auto"/>
              <w:jc w:val="center"/>
              <w:rPr>
                <w:rFonts w:ascii="Arial" w:eastAsia="Cambria" w:hAnsi="Arial" w:cs="Arial"/>
                <w:bCs/>
                <w:sz w:val="24"/>
                <w:szCs w:val="24"/>
              </w:rPr>
            </w:pPr>
            <w:r w:rsidRPr="003C67C6">
              <w:rPr>
                <w:rFonts w:ascii="Arial" w:eastAsia="Cambria" w:hAnsi="Arial" w:cs="Arial"/>
                <w:b/>
                <w:sz w:val="24"/>
                <w:szCs w:val="24"/>
              </w:rPr>
              <w:t>Activity as shown on Schedule 1 form</w:t>
            </w:r>
            <w:r>
              <w:rPr>
                <w:rFonts w:ascii="Arial" w:eastAsia="Cambria" w:hAnsi="Arial" w:cs="Arial"/>
                <w:b/>
                <w:sz w:val="24"/>
                <w:szCs w:val="24"/>
              </w:rPr>
              <w:br/>
            </w:r>
            <w:r w:rsidRPr="00EB1D71">
              <w:rPr>
                <w:rFonts w:ascii="Arial" w:eastAsia="Cambria" w:hAnsi="Arial" w:cs="Arial"/>
                <w:bCs/>
                <w:sz w:val="24"/>
                <w:szCs w:val="24"/>
              </w:rPr>
              <w:t>(e.g., marketing, advisor salaries etc)</w:t>
            </w:r>
          </w:p>
        </w:tc>
        <w:tc>
          <w:tcPr>
            <w:tcW w:w="1559" w:type="dxa"/>
            <w:shd w:val="clear" w:color="auto" w:fill="auto"/>
          </w:tcPr>
          <w:p w14:paraId="17D083E0" w14:textId="77777777" w:rsidR="00E071B9" w:rsidRPr="003C67C6" w:rsidRDefault="00E071B9" w:rsidP="000B2D8E">
            <w:pPr>
              <w:spacing w:before="100" w:beforeAutospacing="1" w:after="100" w:afterAutospacing="1" w:line="280" w:lineRule="auto"/>
              <w:jc w:val="center"/>
              <w:rPr>
                <w:rFonts w:ascii="Arial" w:eastAsia="Cambria" w:hAnsi="Arial" w:cs="Arial"/>
                <w:b/>
                <w:sz w:val="24"/>
                <w:szCs w:val="24"/>
              </w:rPr>
            </w:pPr>
            <w:r>
              <w:rPr>
                <w:rFonts w:ascii="Arial" w:eastAsia="Cambria" w:hAnsi="Arial" w:cs="Arial"/>
                <w:b/>
                <w:sz w:val="24"/>
                <w:szCs w:val="24"/>
              </w:rPr>
              <w:t>S1 current budget</w:t>
            </w:r>
          </w:p>
        </w:tc>
        <w:tc>
          <w:tcPr>
            <w:tcW w:w="2551" w:type="dxa"/>
          </w:tcPr>
          <w:p w14:paraId="355FE1EC" w14:textId="77777777" w:rsidR="00E071B9" w:rsidRPr="003C67C6" w:rsidRDefault="00E071B9" w:rsidP="000B2D8E">
            <w:pPr>
              <w:spacing w:before="100" w:beforeAutospacing="1" w:after="100" w:afterAutospacing="1" w:line="280" w:lineRule="auto"/>
              <w:jc w:val="center"/>
              <w:rPr>
                <w:rFonts w:ascii="Arial" w:eastAsia="Cambria" w:hAnsi="Arial" w:cs="Arial"/>
                <w:b/>
                <w:sz w:val="24"/>
                <w:szCs w:val="24"/>
              </w:rPr>
            </w:pPr>
            <w:r w:rsidRPr="003C67C6">
              <w:rPr>
                <w:rFonts w:ascii="Arial" w:eastAsia="Cambria" w:hAnsi="Arial" w:cs="Arial"/>
                <w:b/>
                <w:sz w:val="24"/>
                <w:szCs w:val="24"/>
              </w:rPr>
              <w:t>Q1</w:t>
            </w:r>
            <w:r>
              <w:rPr>
                <w:rFonts w:ascii="Arial" w:eastAsia="Cambria" w:hAnsi="Arial" w:cs="Arial"/>
                <w:b/>
                <w:sz w:val="24"/>
                <w:szCs w:val="24"/>
              </w:rPr>
              <w:t xml:space="preserve">, Q2 &amp; Q3 </w:t>
            </w:r>
            <w:r w:rsidRPr="003C67C6">
              <w:rPr>
                <w:rFonts w:ascii="Arial" w:eastAsia="Cambria" w:hAnsi="Arial" w:cs="Arial"/>
                <w:b/>
                <w:sz w:val="24"/>
                <w:szCs w:val="24"/>
              </w:rPr>
              <w:t>Spend</w:t>
            </w:r>
            <w:r>
              <w:rPr>
                <w:rFonts w:ascii="Arial" w:eastAsia="Cambria" w:hAnsi="Arial" w:cs="Arial"/>
                <w:b/>
                <w:sz w:val="24"/>
                <w:szCs w:val="24"/>
              </w:rPr>
              <w:t xml:space="preserve"> </w:t>
            </w:r>
            <w:r>
              <w:rPr>
                <w:rFonts w:ascii="Arial" w:eastAsia="Cambria" w:hAnsi="Arial" w:cs="Arial"/>
                <w:b/>
                <w:sz w:val="24"/>
                <w:szCs w:val="24"/>
              </w:rPr>
              <w:br/>
            </w:r>
            <w:r w:rsidRPr="003C67C6">
              <w:rPr>
                <w:rFonts w:ascii="Arial" w:eastAsia="Cambria" w:hAnsi="Arial" w:cs="Arial"/>
                <w:b/>
                <w:sz w:val="24"/>
                <w:szCs w:val="24"/>
              </w:rPr>
              <w:t>£</w:t>
            </w:r>
            <w:r>
              <w:rPr>
                <w:rFonts w:ascii="Arial" w:eastAsia="Cambria" w:hAnsi="Arial" w:cs="Arial"/>
                <w:b/>
                <w:sz w:val="24"/>
                <w:szCs w:val="24"/>
              </w:rPr>
              <w:t>536,500 Total</w:t>
            </w:r>
          </w:p>
        </w:tc>
      </w:tr>
      <w:tr w:rsidR="00CE6E5A" w:rsidRPr="003C67C6" w14:paraId="24F1BA04" w14:textId="77777777" w:rsidTr="000B2D8E">
        <w:tc>
          <w:tcPr>
            <w:tcW w:w="5524" w:type="dxa"/>
            <w:shd w:val="clear" w:color="auto" w:fill="auto"/>
          </w:tcPr>
          <w:p w14:paraId="27F915DA" w14:textId="77777777" w:rsidR="00CE6E5A" w:rsidRDefault="00CE6E5A" w:rsidP="000B2D8E">
            <w:pPr>
              <w:spacing w:before="100" w:beforeAutospacing="1" w:after="100" w:afterAutospacing="1" w:line="280" w:lineRule="auto"/>
              <w:rPr>
                <w:rFonts w:ascii="Arial" w:eastAsia="Cambria" w:hAnsi="Arial" w:cs="Arial"/>
                <w:sz w:val="24"/>
                <w:szCs w:val="24"/>
              </w:rPr>
            </w:pPr>
          </w:p>
        </w:tc>
        <w:tc>
          <w:tcPr>
            <w:tcW w:w="1559" w:type="dxa"/>
            <w:shd w:val="clear" w:color="auto" w:fill="auto"/>
          </w:tcPr>
          <w:p w14:paraId="19C81FD1" w14:textId="77777777" w:rsidR="00CE6E5A" w:rsidRDefault="00CE6E5A" w:rsidP="000B2D8E">
            <w:pPr>
              <w:spacing w:before="100" w:beforeAutospacing="1" w:after="100" w:afterAutospacing="1" w:line="280" w:lineRule="auto"/>
              <w:rPr>
                <w:rFonts w:ascii="Arial" w:eastAsia="Cambria" w:hAnsi="Arial" w:cs="Arial"/>
                <w:sz w:val="24"/>
                <w:szCs w:val="24"/>
              </w:rPr>
            </w:pPr>
          </w:p>
        </w:tc>
        <w:tc>
          <w:tcPr>
            <w:tcW w:w="2551" w:type="dxa"/>
          </w:tcPr>
          <w:p w14:paraId="2D7963AD" w14:textId="77777777" w:rsidR="00CE6E5A" w:rsidRPr="003C67C6" w:rsidRDefault="00CE6E5A" w:rsidP="000B2D8E">
            <w:pPr>
              <w:spacing w:before="100" w:beforeAutospacing="1" w:after="100" w:afterAutospacing="1" w:line="280" w:lineRule="auto"/>
              <w:rPr>
                <w:rFonts w:ascii="Arial" w:eastAsia="Cambria" w:hAnsi="Arial" w:cs="Arial"/>
                <w:sz w:val="24"/>
                <w:szCs w:val="24"/>
              </w:rPr>
            </w:pPr>
          </w:p>
        </w:tc>
      </w:tr>
      <w:tr w:rsidR="00E071B9" w:rsidRPr="003C67C6" w14:paraId="5D15C13F" w14:textId="77777777" w:rsidTr="000B2D8E">
        <w:tc>
          <w:tcPr>
            <w:tcW w:w="5524" w:type="dxa"/>
            <w:shd w:val="clear" w:color="auto" w:fill="auto"/>
          </w:tcPr>
          <w:p w14:paraId="31559E2F" w14:textId="77777777" w:rsidR="00E071B9" w:rsidRPr="003C67C6" w:rsidRDefault="00E071B9" w:rsidP="000B2D8E">
            <w:pPr>
              <w:spacing w:before="100" w:beforeAutospacing="1" w:after="100" w:afterAutospacing="1" w:line="280" w:lineRule="auto"/>
              <w:rPr>
                <w:rFonts w:ascii="Arial" w:eastAsia="Cambria" w:hAnsi="Arial" w:cs="Arial"/>
                <w:sz w:val="24"/>
                <w:szCs w:val="24"/>
              </w:rPr>
            </w:pPr>
            <w:r>
              <w:rPr>
                <w:rFonts w:ascii="Arial" w:eastAsia="Cambria" w:hAnsi="Arial" w:cs="Arial"/>
                <w:sz w:val="24"/>
                <w:szCs w:val="24"/>
              </w:rPr>
              <w:t>Salaries</w:t>
            </w:r>
          </w:p>
        </w:tc>
        <w:tc>
          <w:tcPr>
            <w:tcW w:w="1559" w:type="dxa"/>
            <w:shd w:val="clear" w:color="auto" w:fill="auto"/>
          </w:tcPr>
          <w:p w14:paraId="3CA23748" w14:textId="77777777" w:rsidR="00E071B9" w:rsidRPr="003C67C6" w:rsidRDefault="00E071B9" w:rsidP="000B2D8E">
            <w:pPr>
              <w:spacing w:before="100" w:beforeAutospacing="1" w:after="100" w:afterAutospacing="1" w:line="280" w:lineRule="auto"/>
              <w:rPr>
                <w:rFonts w:ascii="Arial" w:eastAsia="Cambria" w:hAnsi="Arial" w:cs="Arial"/>
                <w:sz w:val="24"/>
                <w:szCs w:val="24"/>
              </w:rPr>
            </w:pPr>
            <w:r>
              <w:rPr>
                <w:rFonts w:ascii="Arial" w:eastAsia="Cambria" w:hAnsi="Arial" w:cs="Arial"/>
                <w:sz w:val="24"/>
                <w:szCs w:val="24"/>
              </w:rPr>
              <w:t>£256,400</w:t>
            </w:r>
          </w:p>
        </w:tc>
        <w:tc>
          <w:tcPr>
            <w:tcW w:w="2551" w:type="dxa"/>
          </w:tcPr>
          <w:p w14:paraId="362FA690" w14:textId="77777777" w:rsidR="00E071B9" w:rsidRPr="003C67C6" w:rsidRDefault="00E071B9" w:rsidP="000B2D8E">
            <w:pPr>
              <w:spacing w:before="100" w:beforeAutospacing="1" w:after="100" w:afterAutospacing="1" w:line="280" w:lineRule="auto"/>
              <w:rPr>
                <w:rFonts w:ascii="Arial" w:eastAsia="Cambria" w:hAnsi="Arial" w:cs="Arial"/>
                <w:sz w:val="24"/>
                <w:szCs w:val="24"/>
              </w:rPr>
            </w:pPr>
            <w:r w:rsidRPr="003C67C6">
              <w:rPr>
                <w:rFonts w:ascii="Arial" w:eastAsia="Cambria" w:hAnsi="Arial" w:cs="Arial"/>
                <w:sz w:val="24"/>
                <w:szCs w:val="24"/>
              </w:rPr>
              <w:t>£</w:t>
            </w:r>
            <w:r>
              <w:rPr>
                <w:rFonts w:ascii="Arial" w:eastAsia="Cambria" w:hAnsi="Arial" w:cs="Arial"/>
                <w:sz w:val="24"/>
                <w:szCs w:val="24"/>
              </w:rPr>
              <w:t>164,850*</w:t>
            </w:r>
          </w:p>
        </w:tc>
      </w:tr>
      <w:tr w:rsidR="00E071B9" w:rsidRPr="003C67C6" w14:paraId="60DFD0A1" w14:textId="77777777" w:rsidTr="000B2D8E">
        <w:tc>
          <w:tcPr>
            <w:tcW w:w="5524" w:type="dxa"/>
            <w:shd w:val="clear" w:color="auto" w:fill="auto"/>
          </w:tcPr>
          <w:p w14:paraId="26A36D0C" w14:textId="77777777" w:rsidR="00E071B9" w:rsidRPr="003C67C6" w:rsidRDefault="00E071B9" w:rsidP="000B2D8E">
            <w:pPr>
              <w:spacing w:before="100" w:beforeAutospacing="1" w:after="100" w:afterAutospacing="1" w:line="280" w:lineRule="auto"/>
              <w:rPr>
                <w:rFonts w:ascii="Arial" w:eastAsia="Cambria" w:hAnsi="Arial" w:cs="Arial"/>
                <w:sz w:val="24"/>
                <w:szCs w:val="24"/>
              </w:rPr>
            </w:pPr>
            <w:r>
              <w:rPr>
                <w:rFonts w:ascii="Arial" w:eastAsia="Cambria" w:hAnsi="Arial" w:cs="Arial"/>
                <w:sz w:val="24"/>
                <w:szCs w:val="24"/>
              </w:rPr>
              <w:t>Training</w:t>
            </w:r>
          </w:p>
        </w:tc>
        <w:tc>
          <w:tcPr>
            <w:tcW w:w="1559" w:type="dxa"/>
            <w:shd w:val="clear" w:color="auto" w:fill="auto"/>
          </w:tcPr>
          <w:p w14:paraId="669B330F" w14:textId="77777777" w:rsidR="00E071B9" w:rsidRPr="003C67C6" w:rsidRDefault="00E071B9" w:rsidP="000B2D8E">
            <w:pPr>
              <w:spacing w:before="100" w:beforeAutospacing="1" w:after="100" w:afterAutospacing="1" w:line="280" w:lineRule="auto"/>
              <w:rPr>
                <w:rFonts w:ascii="Arial" w:eastAsia="Cambria" w:hAnsi="Arial" w:cs="Arial"/>
                <w:sz w:val="24"/>
                <w:szCs w:val="24"/>
              </w:rPr>
            </w:pPr>
            <w:r>
              <w:rPr>
                <w:rFonts w:ascii="Arial" w:eastAsia="Cambria" w:hAnsi="Arial" w:cs="Arial"/>
                <w:sz w:val="24"/>
                <w:szCs w:val="24"/>
              </w:rPr>
              <w:t>£500</w:t>
            </w:r>
          </w:p>
        </w:tc>
        <w:tc>
          <w:tcPr>
            <w:tcW w:w="2551" w:type="dxa"/>
          </w:tcPr>
          <w:p w14:paraId="6B02AE26" w14:textId="1BF3294E" w:rsidR="00E071B9" w:rsidRPr="003C67C6" w:rsidRDefault="00DB526B" w:rsidP="000B2D8E">
            <w:pPr>
              <w:spacing w:before="100" w:beforeAutospacing="1" w:after="100" w:afterAutospacing="1" w:line="280" w:lineRule="auto"/>
              <w:rPr>
                <w:rFonts w:ascii="Arial" w:eastAsia="Cambria" w:hAnsi="Arial" w:cs="Arial"/>
                <w:sz w:val="24"/>
                <w:szCs w:val="24"/>
              </w:rPr>
            </w:pPr>
            <w:r>
              <w:rPr>
                <w:rFonts w:ascii="Arial" w:eastAsia="Cambria" w:hAnsi="Arial" w:cs="Arial"/>
                <w:sz w:val="24"/>
                <w:szCs w:val="24"/>
              </w:rPr>
              <w:t>£0</w:t>
            </w:r>
          </w:p>
        </w:tc>
      </w:tr>
      <w:tr w:rsidR="00E071B9" w:rsidRPr="003C67C6" w14:paraId="6DFF5B7B" w14:textId="77777777" w:rsidTr="000B2D8E">
        <w:tc>
          <w:tcPr>
            <w:tcW w:w="5524" w:type="dxa"/>
            <w:shd w:val="clear" w:color="auto" w:fill="auto"/>
          </w:tcPr>
          <w:p w14:paraId="05538ED4" w14:textId="77777777" w:rsidR="00E071B9" w:rsidRPr="003C67C6" w:rsidRDefault="00E071B9" w:rsidP="000B2D8E">
            <w:pPr>
              <w:spacing w:before="100" w:beforeAutospacing="1" w:after="100" w:afterAutospacing="1" w:line="280" w:lineRule="auto"/>
              <w:rPr>
                <w:rFonts w:ascii="Arial" w:eastAsia="Cambria" w:hAnsi="Arial" w:cs="Arial"/>
                <w:sz w:val="24"/>
                <w:szCs w:val="24"/>
              </w:rPr>
            </w:pPr>
            <w:r>
              <w:rPr>
                <w:rFonts w:ascii="Arial" w:eastAsia="Cambria" w:hAnsi="Arial" w:cs="Arial"/>
                <w:sz w:val="24"/>
                <w:szCs w:val="24"/>
              </w:rPr>
              <w:t>Travel</w:t>
            </w:r>
          </w:p>
        </w:tc>
        <w:tc>
          <w:tcPr>
            <w:tcW w:w="1559" w:type="dxa"/>
            <w:shd w:val="clear" w:color="auto" w:fill="auto"/>
          </w:tcPr>
          <w:p w14:paraId="719B026D" w14:textId="77777777" w:rsidR="00E071B9" w:rsidRPr="003C67C6" w:rsidRDefault="00E071B9" w:rsidP="000B2D8E">
            <w:pPr>
              <w:spacing w:before="100" w:beforeAutospacing="1" w:after="100" w:afterAutospacing="1" w:line="280" w:lineRule="auto"/>
              <w:rPr>
                <w:rFonts w:ascii="Arial" w:eastAsia="Cambria" w:hAnsi="Arial" w:cs="Arial"/>
                <w:sz w:val="24"/>
                <w:szCs w:val="24"/>
              </w:rPr>
            </w:pPr>
            <w:r>
              <w:rPr>
                <w:rFonts w:ascii="Arial" w:eastAsia="Cambria" w:hAnsi="Arial" w:cs="Arial"/>
                <w:sz w:val="24"/>
                <w:szCs w:val="24"/>
              </w:rPr>
              <w:t>£200</w:t>
            </w:r>
          </w:p>
        </w:tc>
        <w:tc>
          <w:tcPr>
            <w:tcW w:w="2551" w:type="dxa"/>
          </w:tcPr>
          <w:p w14:paraId="62B8FE44" w14:textId="1FCD6688" w:rsidR="00E071B9" w:rsidRPr="003C67C6" w:rsidRDefault="00DB526B" w:rsidP="000B2D8E">
            <w:pPr>
              <w:spacing w:before="100" w:beforeAutospacing="1" w:after="100" w:afterAutospacing="1" w:line="280" w:lineRule="auto"/>
              <w:rPr>
                <w:rFonts w:ascii="Arial" w:eastAsia="Cambria" w:hAnsi="Arial" w:cs="Arial"/>
                <w:sz w:val="24"/>
                <w:szCs w:val="24"/>
              </w:rPr>
            </w:pPr>
            <w:r>
              <w:rPr>
                <w:rFonts w:ascii="Arial" w:eastAsia="Cambria" w:hAnsi="Arial" w:cs="Arial"/>
                <w:sz w:val="24"/>
                <w:szCs w:val="24"/>
              </w:rPr>
              <w:t>£0</w:t>
            </w:r>
          </w:p>
        </w:tc>
      </w:tr>
      <w:tr w:rsidR="00E071B9" w:rsidRPr="003C67C6" w14:paraId="4DCAB0EC" w14:textId="77777777" w:rsidTr="000B2D8E">
        <w:tc>
          <w:tcPr>
            <w:tcW w:w="5524" w:type="dxa"/>
            <w:shd w:val="clear" w:color="auto" w:fill="auto"/>
          </w:tcPr>
          <w:p w14:paraId="78656349" w14:textId="77777777" w:rsidR="00E071B9" w:rsidRPr="003C67C6" w:rsidRDefault="00E071B9" w:rsidP="000B2D8E">
            <w:pPr>
              <w:spacing w:before="100" w:beforeAutospacing="1" w:after="100" w:afterAutospacing="1" w:line="280" w:lineRule="auto"/>
              <w:rPr>
                <w:rFonts w:ascii="Arial" w:eastAsia="Cambria" w:hAnsi="Arial" w:cs="Arial"/>
                <w:sz w:val="24"/>
                <w:szCs w:val="24"/>
              </w:rPr>
            </w:pPr>
            <w:r>
              <w:rPr>
                <w:rFonts w:ascii="Arial" w:eastAsia="Cambria" w:hAnsi="Arial" w:cs="Arial"/>
                <w:sz w:val="24"/>
                <w:szCs w:val="24"/>
              </w:rPr>
              <w:t>Business Intelligence – Business Growth Service</w:t>
            </w:r>
          </w:p>
        </w:tc>
        <w:tc>
          <w:tcPr>
            <w:tcW w:w="1559" w:type="dxa"/>
            <w:shd w:val="clear" w:color="auto" w:fill="auto"/>
          </w:tcPr>
          <w:p w14:paraId="649ECD0C" w14:textId="77777777" w:rsidR="00E071B9" w:rsidRPr="003C67C6" w:rsidRDefault="00E071B9" w:rsidP="000B2D8E">
            <w:pPr>
              <w:spacing w:before="100" w:beforeAutospacing="1" w:after="100" w:afterAutospacing="1" w:line="280" w:lineRule="auto"/>
              <w:rPr>
                <w:rFonts w:ascii="Arial" w:eastAsia="Cambria" w:hAnsi="Arial" w:cs="Arial"/>
                <w:sz w:val="24"/>
                <w:szCs w:val="24"/>
              </w:rPr>
            </w:pPr>
            <w:r>
              <w:rPr>
                <w:rFonts w:ascii="Arial" w:eastAsia="Cambria" w:hAnsi="Arial" w:cs="Arial"/>
                <w:sz w:val="24"/>
                <w:szCs w:val="24"/>
              </w:rPr>
              <w:t>£42,000</w:t>
            </w:r>
          </w:p>
        </w:tc>
        <w:tc>
          <w:tcPr>
            <w:tcW w:w="2551" w:type="dxa"/>
          </w:tcPr>
          <w:p w14:paraId="3B2D23FF" w14:textId="77777777" w:rsidR="00E071B9" w:rsidRPr="003C67C6" w:rsidRDefault="00E071B9" w:rsidP="000B2D8E">
            <w:pPr>
              <w:spacing w:before="100" w:beforeAutospacing="1" w:after="100" w:afterAutospacing="1" w:line="280" w:lineRule="auto"/>
              <w:rPr>
                <w:rFonts w:ascii="Arial" w:eastAsia="Cambria" w:hAnsi="Arial" w:cs="Arial"/>
                <w:sz w:val="24"/>
                <w:szCs w:val="24"/>
              </w:rPr>
            </w:pPr>
            <w:r w:rsidRPr="003C67C6">
              <w:rPr>
                <w:rFonts w:ascii="Arial" w:eastAsia="Cambria" w:hAnsi="Arial" w:cs="Arial"/>
                <w:sz w:val="24"/>
                <w:szCs w:val="24"/>
              </w:rPr>
              <w:t>£</w:t>
            </w:r>
            <w:r>
              <w:rPr>
                <w:rFonts w:ascii="Arial" w:eastAsia="Cambria" w:hAnsi="Arial" w:cs="Arial"/>
                <w:sz w:val="24"/>
                <w:szCs w:val="24"/>
              </w:rPr>
              <w:t>31,030</w:t>
            </w:r>
          </w:p>
        </w:tc>
      </w:tr>
      <w:tr w:rsidR="00E071B9" w:rsidRPr="003C67C6" w14:paraId="0A46053C" w14:textId="77777777" w:rsidTr="000B2D8E">
        <w:tc>
          <w:tcPr>
            <w:tcW w:w="5524" w:type="dxa"/>
            <w:shd w:val="clear" w:color="auto" w:fill="auto"/>
          </w:tcPr>
          <w:p w14:paraId="73F22BEB" w14:textId="77777777" w:rsidR="00E071B9" w:rsidRPr="003C67C6" w:rsidRDefault="00E071B9" w:rsidP="000B2D8E">
            <w:pPr>
              <w:spacing w:before="100" w:beforeAutospacing="1" w:after="100" w:afterAutospacing="1" w:line="280" w:lineRule="auto"/>
              <w:rPr>
                <w:rFonts w:ascii="Arial" w:eastAsia="Cambria" w:hAnsi="Arial" w:cs="Arial"/>
                <w:sz w:val="24"/>
                <w:szCs w:val="24"/>
              </w:rPr>
            </w:pPr>
            <w:r>
              <w:rPr>
                <w:rFonts w:ascii="Arial" w:eastAsia="Cambria" w:hAnsi="Arial" w:cs="Arial"/>
                <w:sz w:val="24"/>
                <w:szCs w:val="24"/>
              </w:rPr>
              <w:t>GROWTHMapper</w:t>
            </w:r>
          </w:p>
        </w:tc>
        <w:tc>
          <w:tcPr>
            <w:tcW w:w="1559" w:type="dxa"/>
            <w:shd w:val="clear" w:color="auto" w:fill="auto"/>
          </w:tcPr>
          <w:p w14:paraId="2C8BBC93" w14:textId="77777777" w:rsidR="00E071B9" w:rsidRPr="003C67C6" w:rsidRDefault="00E071B9" w:rsidP="000B2D8E">
            <w:pPr>
              <w:spacing w:before="100" w:beforeAutospacing="1" w:after="100" w:afterAutospacing="1" w:line="280" w:lineRule="auto"/>
              <w:rPr>
                <w:rFonts w:ascii="Arial" w:eastAsia="Cambria" w:hAnsi="Arial" w:cs="Arial"/>
                <w:sz w:val="24"/>
                <w:szCs w:val="24"/>
              </w:rPr>
            </w:pPr>
            <w:r>
              <w:rPr>
                <w:rFonts w:ascii="Arial" w:eastAsia="Cambria" w:hAnsi="Arial" w:cs="Arial"/>
                <w:sz w:val="24"/>
                <w:szCs w:val="24"/>
              </w:rPr>
              <w:t>£12,000</w:t>
            </w:r>
          </w:p>
        </w:tc>
        <w:tc>
          <w:tcPr>
            <w:tcW w:w="2551" w:type="dxa"/>
          </w:tcPr>
          <w:p w14:paraId="07CE23F4" w14:textId="77777777" w:rsidR="00E071B9" w:rsidRPr="003C67C6" w:rsidRDefault="00E071B9" w:rsidP="000B2D8E">
            <w:pPr>
              <w:spacing w:before="100" w:beforeAutospacing="1" w:after="100" w:afterAutospacing="1" w:line="280" w:lineRule="auto"/>
              <w:rPr>
                <w:rFonts w:ascii="Arial" w:eastAsia="Cambria" w:hAnsi="Arial" w:cs="Arial"/>
                <w:sz w:val="24"/>
                <w:szCs w:val="24"/>
              </w:rPr>
            </w:pPr>
            <w:r w:rsidRPr="003C67C6">
              <w:rPr>
                <w:rFonts w:ascii="Arial" w:eastAsia="Cambria" w:hAnsi="Arial" w:cs="Arial"/>
                <w:sz w:val="24"/>
                <w:szCs w:val="24"/>
              </w:rPr>
              <w:t>£</w:t>
            </w:r>
            <w:r>
              <w:rPr>
                <w:rFonts w:ascii="Arial" w:eastAsia="Cambria" w:hAnsi="Arial" w:cs="Arial"/>
                <w:sz w:val="24"/>
                <w:szCs w:val="24"/>
              </w:rPr>
              <w:t>12,000</w:t>
            </w:r>
          </w:p>
        </w:tc>
      </w:tr>
      <w:tr w:rsidR="00E071B9" w:rsidRPr="003C67C6" w14:paraId="6D10F701" w14:textId="77777777" w:rsidTr="000B2D8E">
        <w:tc>
          <w:tcPr>
            <w:tcW w:w="5524" w:type="dxa"/>
            <w:shd w:val="clear" w:color="auto" w:fill="auto"/>
          </w:tcPr>
          <w:p w14:paraId="3B438E1D" w14:textId="77777777" w:rsidR="00E071B9" w:rsidRPr="003C67C6" w:rsidRDefault="00E071B9" w:rsidP="000B2D8E">
            <w:pPr>
              <w:spacing w:before="100" w:beforeAutospacing="1" w:after="100" w:afterAutospacing="1" w:line="280" w:lineRule="auto"/>
              <w:rPr>
                <w:rFonts w:ascii="Arial" w:eastAsia="Cambria" w:hAnsi="Arial" w:cs="Arial"/>
                <w:sz w:val="24"/>
                <w:szCs w:val="24"/>
              </w:rPr>
            </w:pPr>
            <w:r>
              <w:rPr>
                <w:rFonts w:ascii="Arial" w:eastAsia="Cambria" w:hAnsi="Arial" w:cs="Arial"/>
                <w:sz w:val="24"/>
                <w:szCs w:val="24"/>
              </w:rPr>
              <w:t>WM Cluster work</w:t>
            </w:r>
          </w:p>
        </w:tc>
        <w:tc>
          <w:tcPr>
            <w:tcW w:w="1559" w:type="dxa"/>
            <w:shd w:val="clear" w:color="auto" w:fill="auto"/>
          </w:tcPr>
          <w:p w14:paraId="29AFB4AB" w14:textId="77777777" w:rsidR="00E071B9" w:rsidRPr="003C67C6" w:rsidRDefault="00E071B9" w:rsidP="000B2D8E">
            <w:pPr>
              <w:spacing w:before="100" w:beforeAutospacing="1" w:after="100" w:afterAutospacing="1" w:line="280" w:lineRule="auto"/>
              <w:rPr>
                <w:rFonts w:ascii="Arial" w:eastAsia="Cambria" w:hAnsi="Arial" w:cs="Arial"/>
                <w:sz w:val="24"/>
                <w:szCs w:val="24"/>
              </w:rPr>
            </w:pPr>
            <w:r>
              <w:rPr>
                <w:rFonts w:ascii="Arial" w:eastAsia="Cambria" w:hAnsi="Arial" w:cs="Arial"/>
                <w:sz w:val="24"/>
                <w:szCs w:val="24"/>
              </w:rPr>
              <w:t>£7,000</w:t>
            </w:r>
          </w:p>
        </w:tc>
        <w:tc>
          <w:tcPr>
            <w:tcW w:w="2551" w:type="dxa"/>
          </w:tcPr>
          <w:p w14:paraId="54B2DE8F" w14:textId="48AD8081" w:rsidR="00E071B9" w:rsidRPr="003C67C6" w:rsidRDefault="00DB526B" w:rsidP="000B2D8E">
            <w:pPr>
              <w:spacing w:before="100" w:beforeAutospacing="1" w:after="100" w:afterAutospacing="1" w:line="280" w:lineRule="auto"/>
              <w:rPr>
                <w:rFonts w:ascii="Arial" w:eastAsia="Cambria" w:hAnsi="Arial" w:cs="Arial"/>
                <w:sz w:val="24"/>
                <w:szCs w:val="24"/>
              </w:rPr>
            </w:pPr>
            <w:r>
              <w:rPr>
                <w:rFonts w:ascii="Arial" w:eastAsia="Cambria" w:hAnsi="Arial" w:cs="Arial"/>
                <w:sz w:val="24"/>
                <w:szCs w:val="24"/>
              </w:rPr>
              <w:t>£0</w:t>
            </w:r>
          </w:p>
        </w:tc>
      </w:tr>
      <w:tr w:rsidR="00E071B9" w:rsidRPr="003C67C6" w14:paraId="26A09AE4" w14:textId="77777777" w:rsidTr="000B2D8E">
        <w:tc>
          <w:tcPr>
            <w:tcW w:w="5524" w:type="dxa"/>
            <w:shd w:val="clear" w:color="auto" w:fill="auto"/>
          </w:tcPr>
          <w:p w14:paraId="3EE0C026" w14:textId="77777777" w:rsidR="00E071B9" w:rsidRPr="003C67C6" w:rsidRDefault="00E071B9" w:rsidP="000B2D8E">
            <w:pPr>
              <w:spacing w:before="100" w:beforeAutospacing="1" w:after="100" w:afterAutospacing="1" w:line="280" w:lineRule="auto"/>
              <w:rPr>
                <w:rFonts w:ascii="Arial" w:eastAsia="Cambria" w:hAnsi="Arial" w:cs="Arial"/>
                <w:color w:val="000000"/>
                <w:sz w:val="24"/>
                <w:szCs w:val="24"/>
              </w:rPr>
            </w:pPr>
            <w:r>
              <w:rPr>
                <w:rFonts w:ascii="Arial" w:eastAsia="Cambria" w:hAnsi="Arial" w:cs="Arial"/>
                <w:color w:val="000000"/>
                <w:sz w:val="24"/>
                <w:szCs w:val="24"/>
              </w:rPr>
              <w:t>EU Exit support/Business Continuity**</w:t>
            </w:r>
          </w:p>
        </w:tc>
        <w:tc>
          <w:tcPr>
            <w:tcW w:w="1559" w:type="dxa"/>
            <w:shd w:val="clear" w:color="auto" w:fill="auto"/>
          </w:tcPr>
          <w:p w14:paraId="4F38431A" w14:textId="77777777" w:rsidR="00E071B9" w:rsidRPr="003C67C6" w:rsidRDefault="00E071B9" w:rsidP="000B2D8E">
            <w:pPr>
              <w:spacing w:before="100" w:beforeAutospacing="1" w:after="100" w:afterAutospacing="1" w:line="280" w:lineRule="auto"/>
              <w:rPr>
                <w:rFonts w:ascii="Arial" w:eastAsia="Cambria" w:hAnsi="Arial" w:cs="Arial"/>
                <w:sz w:val="24"/>
                <w:szCs w:val="24"/>
              </w:rPr>
            </w:pPr>
            <w:r>
              <w:rPr>
                <w:rFonts w:ascii="Arial" w:eastAsia="Cambria" w:hAnsi="Arial" w:cs="Arial"/>
                <w:sz w:val="24"/>
                <w:szCs w:val="24"/>
              </w:rPr>
              <w:t>£36,000</w:t>
            </w:r>
          </w:p>
        </w:tc>
        <w:tc>
          <w:tcPr>
            <w:tcW w:w="2551" w:type="dxa"/>
          </w:tcPr>
          <w:p w14:paraId="3C73195B" w14:textId="77777777" w:rsidR="00E071B9" w:rsidRDefault="00E071B9" w:rsidP="000B2D8E">
            <w:pPr>
              <w:spacing w:before="100" w:beforeAutospacing="1" w:after="100" w:afterAutospacing="1" w:line="280" w:lineRule="auto"/>
              <w:rPr>
                <w:rFonts w:ascii="Arial" w:eastAsia="Cambria" w:hAnsi="Arial" w:cs="Arial"/>
                <w:sz w:val="24"/>
                <w:szCs w:val="24"/>
              </w:rPr>
            </w:pPr>
            <w:r>
              <w:rPr>
                <w:rFonts w:ascii="Arial" w:eastAsia="Cambria" w:hAnsi="Arial" w:cs="Arial"/>
                <w:sz w:val="24"/>
                <w:szCs w:val="24"/>
              </w:rPr>
              <w:t>£16,000</w:t>
            </w:r>
          </w:p>
        </w:tc>
      </w:tr>
      <w:tr w:rsidR="00E071B9" w:rsidRPr="003C67C6" w14:paraId="1F46C9A0" w14:textId="77777777" w:rsidTr="000B2D8E">
        <w:tc>
          <w:tcPr>
            <w:tcW w:w="5524" w:type="dxa"/>
            <w:shd w:val="clear" w:color="auto" w:fill="auto"/>
          </w:tcPr>
          <w:p w14:paraId="7A62E6B4" w14:textId="77777777" w:rsidR="00E071B9" w:rsidRPr="003C67C6" w:rsidRDefault="00E071B9" w:rsidP="000B2D8E">
            <w:pPr>
              <w:spacing w:before="100" w:beforeAutospacing="1" w:after="100" w:afterAutospacing="1" w:line="280" w:lineRule="auto"/>
              <w:rPr>
                <w:rFonts w:ascii="Arial" w:eastAsia="Cambria" w:hAnsi="Arial" w:cs="Arial"/>
                <w:color w:val="000000"/>
                <w:sz w:val="24"/>
                <w:szCs w:val="24"/>
              </w:rPr>
            </w:pPr>
            <w:r>
              <w:rPr>
                <w:rFonts w:ascii="Arial" w:eastAsia="Cambria" w:hAnsi="Arial" w:cs="Arial"/>
                <w:color w:val="000000"/>
                <w:sz w:val="24"/>
                <w:szCs w:val="24"/>
              </w:rPr>
              <w:t>Legal costs</w:t>
            </w:r>
          </w:p>
        </w:tc>
        <w:tc>
          <w:tcPr>
            <w:tcW w:w="1559" w:type="dxa"/>
            <w:shd w:val="clear" w:color="auto" w:fill="auto"/>
          </w:tcPr>
          <w:p w14:paraId="3F398B57" w14:textId="77777777" w:rsidR="00E071B9" w:rsidRPr="003C67C6" w:rsidRDefault="00E071B9" w:rsidP="000B2D8E">
            <w:pPr>
              <w:spacing w:before="100" w:beforeAutospacing="1" w:after="100" w:afterAutospacing="1" w:line="280" w:lineRule="auto"/>
              <w:rPr>
                <w:rFonts w:ascii="Arial" w:eastAsia="Cambria" w:hAnsi="Arial" w:cs="Arial"/>
                <w:sz w:val="24"/>
                <w:szCs w:val="24"/>
              </w:rPr>
            </w:pPr>
            <w:r>
              <w:rPr>
                <w:rFonts w:ascii="Arial" w:eastAsia="Cambria" w:hAnsi="Arial" w:cs="Arial"/>
                <w:sz w:val="24"/>
                <w:szCs w:val="24"/>
              </w:rPr>
              <w:t>£500</w:t>
            </w:r>
          </w:p>
        </w:tc>
        <w:tc>
          <w:tcPr>
            <w:tcW w:w="2551" w:type="dxa"/>
          </w:tcPr>
          <w:p w14:paraId="1DA35D80" w14:textId="77777777" w:rsidR="00E071B9" w:rsidRPr="003C67C6" w:rsidRDefault="00E071B9" w:rsidP="000B2D8E">
            <w:pPr>
              <w:spacing w:before="100" w:beforeAutospacing="1" w:after="100" w:afterAutospacing="1" w:line="280" w:lineRule="auto"/>
              <w:rPr>
                <w:rFonts w:ascii="Arial" w:eastAsia="Cambria" w:hAnsi="Arial" w:cs="Arial"/>
                <w:sz w:val="24"/>
                <w:szCs w:val="24"/>
              </w:rPr>
            </w:pPr>
            <w:r w:rsidRPr="003C67C6">
              <w:rPr>
                <w:rFonts w:ascii="Arial" w:eastAsia="Cambria" w:hAnsi="Arial" w:cs="Arial"/>
                <w:sz w:val="24"/>
                <w:szCs w:val="24"/>
              </w:rPr>
              <w:t>£</w:t>
            </w:r>
            <w:r>
              <w:rPr>
                <w:rFonts w:ascii="Arial" w:eastAsia="Cambria" w:hAnsi="Arial" w:cs="Arial"/>
                <w:sz w:val="24"/>
                <w:szCs w:val="24"/>
              </w:rPr>
              <w:t>78</w:t>
            </w:r>
          </w:p>
        </w:tc>
      </w:tr>
      <w:tr w:rsidR="00E071B9" w:rsidRPr="003C67C6" w14:paraId="7B0E5075" w14:textId="77777777" w:rsidTr="000B2D8E">
        <w:tc>
          <w:tcPr>
            <w:tcW w:w="5524" w:type="dxa"/>
            <w:shd w:val="clear" w:color="auto" w:fill="auto"/>
          </w:tcPr>
          <w:p w14:paraId="79B1B598" w14:textId="77777777" w:rsidR="00E071B9" w:rsidRPr="003C67C6" w:rsidRDefault="00E071B9" w:rsidP="000B2D8E">
            <w:pPr>
              <w:spacing w:before="100" w:beforeAutospacing="1" w:after="100" w:afterAutospacing="1" w:line="280" w:lineRule="auto"/>
              <w:rPr>
                <w:rFonts w:ascii="Arial" w:eastAsia="Cambria" w:hAnsi="Arial" w:cs="Arial"/>
                <w:color w:val="000000"/>
                <w:sz w:val="24"/>
                <w:szCs w:val="24"/>
              </w:rPr>
            </w:pPr>
            <w:r>
              <w:rPr>
                <w:rFonts w:ascii="Arial" w:eastAsia="Cambria" w:hAnsi="Arial" w:cs="Arial"/>
                <w:color w:val="000000"/>
                <w:sz w:val="24"/>
                <w:szCs w:val="24"/>
              </w:rPr>
              <w:t>Specialist VAT Advice</w:t>
            </w:r>
          </w:p>
        </w:tc>
        <w:tc>
          <w:tcPr>
            <w:tcW w:w="1559" w:type="dxa"/>
            <w:shd w:val="clear" w:color="auto" w:fill="auto"/>
          </w:tcPr>
          <w:p w14:paraId="31908A72" w14:textId="77777777" w:rsidR="00E071B9" w:rsidRPr="003C67C6" w:rsidRDefault="00E071B9" w:rsidP="000B2D8E">
            <w:pPr>
              <w:spacing w:before="100" w:beforeAutospacing="1" w:after="100" w:afterAutospacing="1" w:line="280" w:lineRule="auto"/>
              <w:rPr>
                <w:rFonts w:ascii="Arial" w:eastAsia="Cambria" w:hAnsi="Arial" w:cs="Arial"/>
                <w:sz w:val="24"/>
                <w:szCs w:val="24"/>
              </w:rPr>
            </w:pPr>
            <w:r>
              <w:rPr>
                <w:rFonts w:ascii="Arial" w:eastAsia="Cambria" w:hAnsi="Arial" w:cs="Arial"/>
                <w:sz w:val="24"/>
                <w:szCs w:val="24"/>
              </w:rPr>
              <w:t>£1,500</w:t>
            </w:r>
          </w:p>
        </w:tc>
        <w:tc>
          <w:tcPr>
            <w:tcW w:w="2551" w:type="dxa"/>
          </w:tcPr>
          <w:p w14:paraId="111C0591" w14:textId="77777777" w:rsidR="00E071B9" w:rsidRPr="003C67C6" w:rsidRDefault="00E071B9" w:rsidP="000B2D8E">
            <w:pPr>
              <w:spacing w:before="100" w:beforeAutospacing="1" w:after="100" w:afterAutospacing="1" w:line="280" w:lineRule="auto"/>
              <w:rPr>
                <w:rFonts w:ascii="Arial" w:eastAsia="Cambria" w:hAnsi="Arial" w:cs="Arial"/>
                <w:sz w:val="24"/>
                <w:szCs w:val="24"/>
              </w:rPr>
            </w:pPr>
            <w:r w:rsidRPr="003C67C6">
              <w:rPr>
                <w:rFonts w:ascii="Arial" w:eastAsia="Cambria" w:hAnsi="Arial" w:cs="Arial"/>
                <w:sz w:val="24"/>
                <w:szCs w:val="24"/>
              </w:rPr>
              <w:t>£</w:t>
            </w:r>
            <w:r>
              <w:rPr>
                <w:rFonts w:ascii="Arial" w:eastAsia="Cambria" w:hAnsi="Arial" w:cs="Arial"/>
                <w:sz w:val="24"/>
                <w:szCs w:val="24"/>
              </w:rPr>
              <w:t>1,500</w:t>
            </w:r>
          </w:p>
        </w:tc>
      </w:tr>
      <w:tr w:rsidR="00E071B9" w:rsidRPr="003C67C6" w14:paraId="5C2A2E89" w14:textId="77777777" w:rsidTr="000B2D8E">
        <w:tc>
          <w:tcPr>
            <w:tcW w:w="5524" w:type="dxa"/>
            <w:shd w:val="clear" w:color="auto" w:fill="auto"/>
          </w:tcPr>
          <w:p w14:paraId="6F318EF7" w14:textId="77777777" w:rsidR="00E071B9" w:rsidRPr="003C67C6" w:rsidRDefault="00E071B9" w:rsidP="000B2D8E">
            <w:pPr>
              <w:spacing w:before="100" w:beforeAutospacing="1" w:after="100" w:afterAutospacing="1" w:line="280" w:lineRule="auto"/>
              <w:rPr>
                <w:rFonts w:ascii="Arial" w:eastAsia="Cambria" w:hAnsi="Arial" w:cs="Arial"/>
                <w:color w:val="000000"/>
                <w:sz w:val="24"/>
                <w:szCs w:val="24"/>
              </w:rPr>
            </w:pPr>
            <w:r>
              <w:rPr>
                <w:rFonts w:ascii="Arial" w:eastAsia="Cambria" w:hAnsi="Arial" w:cs="Arial"/>
                <w:color w:val="000000"/>
                <w:sz w:val="24"/>
                <w:szCs w:val="24"/>
              </w:rPr>
              <w:t>Supply chain project</w:t>
            </w:r>
          </w:p>
        </w:tc>
        <w:tc>
          <w:tcPr>
            <w:tcW w:w="1559" w:type="dxa"/>
            <w:shd w:val="clear" w:color="auto" w:fill="auto"/>
          </w:tcPr>
          <w:p w14:paraId="5B467A50" w14:textId="77777777" w:rsidR="00E071B9" w:rsidRPr="003C67C6" w:rsidRDefault="00E071B9" w:rsidP="000B2D8E">
            <w:pPr>
              <w:spacing w:before="100" w:beforeAutospacing="1" w:after="100" w:afterAutospacing="1" w:line="280" w:lineRule="auto"/>
              <w:rPr>
                <w:rFonts w:ascii="Arial" w:eastAsia="Cambria" w:hAnsi="Arial" w:cs="Arial"/>
                <w:sz w:val="24"/>
                <w:szCs w:val="24"/>
              </w:rPr>
            </w:pPr>
            <w:r>
              <w:rPr>
                <w:rFonts w:ascii="Arial" w:eastAsia="Cambria" w:hAnsi="Arial" w:cs="Arial"/>
                <w:sz w:val="24"/>
                <w:szCs w:val="24"/>
              </w:rPr>
              <w:t>£40,000</w:t>
            </w:r>
          </w:p>
        </w:tc>
        <w:tc>
          <w:tcPr>
            <w:tcW w:w="2551" w:type="dxa"/>
          </w:tcPr>
          <w:p w14:paraId="39CF2E26" w14:textId="77777777" w:rsidR="00E071B9" w:rsidRPr="003C67C6" w:rsidRDefault="00E071B9" w:rsidP="000B2D8E">
            <w:pPr>
              <w:spacing w:before="100" w:beforeAutospacing="1" w:after="100" w:afterAutospacing="1" w:line="280" w:lineRule="auto"/>
              <w:rPr>
                <w:rFonts w:ascii="Arial" w:eastAsia="Cambria" w:hAnsi="Arial" w:cs="Arial"/>
                <w:sz w:val="24"/>
                <w:szCs w:val="24"/>
              </w:rPr>
            </w:pPr>
            <w:r w:rsidRPr="003C67C6">
              <w:rPr>
                <w:rFonts w:ascii="Arial" w:eastAsia="Cambria" w:hAnsi="Arial" w:cs="Arial"/>
                <w:sz w:val="24"/>
                <w:szCs w:val="24"/>
              </w:rPr>
              <w:t>£</w:t>
            </w:r>
            <w:r>
              <w:rPr>
                <w:rFonts w:ascii="Arial" w:eastAsia="Cambria" w:hAnsi="Arial" w:cs="Arial"/>
                <w:sz w:val="24"/>
                <w:szCs w:val="24"/>
              </w:rPr>
              <w:t>40,000</w:t>
            </w:r>
          </w:p>
        </w:tc>
      </w:tr>
      <w:tr w:rsidR="00E071B9" w:rsidRPr="003C67C6" w14:paraId="4426C250" w14:textId="77777777" w:rsidTr="000B2D8E">
        <w:tc>
          <w:tcPr>
            <w:tcW w:w="5524" w:type="dxa"/>
            <w:shd w:val="clear" w:color="auto" w:fill="auto"/>
          </w:tcPr>
          <w:p w14:paraId="59482997" w14:textId="77777777" w:rsidR="00E071B9" w:rsidRPr="003C67C6" w:rsidRDefault="00E071B9" w:rsidP="000B2D8E">
            <w:pPr>
              <w:spacing w:before="100" w:beforeAutospacing="1" w:after="100" w:afterAutospacing="1" w:line="280" w:lineRule="auto"/>
              <w:rPr>
                <w:rFonts w:ascii="Arial" w:eastAsia="Cambria" w:hAnsi="Arial" w:cs="Arial"/>
                <w:color w:val="000000"/>
                <w:sz w:val="24"/>
                <w:szCs w:val="24"/>
              </w:rPr>
            </w:pPr>
            <w:bookmarkStart w:id="1" w:name="_Hlk93055157"/>
            <w:r>
              <w:rPr>
                <w:rFonts w:ascii="Arial" w:eastAsia="Cambria" w:hAnsi="Arial" w:cs="Arial"/>
                <w:color w:val="000000"/>
                <w:sz w:val="24"/>
                <w:szCs w:val="24"/>
              </w:rPr>
              <w:t>Project Research and Data Analysis</w:t>
            </w:r>
            <w:bookmarkEnd w:id="1"/>
          </w:p>
        </w:tc>
        <w:tc>
          <w:tcPr>
            <w:tcW w:w="1559" w:type="dxa"/>
            <w:shd w:val="clear" w:color="auto" w:fill="auto"/>
          </w:tcPr>
          <w:p w14:paraId="40706E4E" w14:textId="77777777" w:rsidR="00E071B9" w:rsidRPr="003C67C6" w:rsidRDefault="00E071B9" w:rsidP="000B2D8E">
            <w:pPr>
              <w:spacing w:before="100" w:beforeAutospacing="1" w:after="100" w:afterAutospacing="1" w:line="280" w:lineRule="auto"/>
              <w:rPr>
                <w:rFonts w:ascii="Arial" w:eastAsia="Cambria" w:hAnsi="Arial" w:cs="Arial"/>
                <w:sz w:val="24"/>
                <w:szCs w:val="24"/>
              </w:rPr>
            </w:pPr>
            <w:r>
              <w:rPr>
                <w:rFonts w:ascii="Arial" w:eastAsia="Cambria" w:hAnsi="Arial" w:cs="Arial"/>
                <w:sz w:val="24"/>
                <w:szCs w:val="24"/>
              </w:rPr>
              <w:t>£30,000</w:t>
            </w:r>
          </w:p>
        </w:tc>
        <w:tc>
          <w:tcPr>
            <w:tcW w:w="2551" w:type="dxa"/>
          </w:tcPr>
          <w:p w14:paraId="3444881E" w14:textId="77777777" w:rsidR="00E071B9" w:rsidRDefault="00E071B9" w:rsidP="000B2D8E">
            <w:pPr>
              <w:spacing w:before="100" w:beforeAutospacing="1" w:after="100" w:afterAutospacing="1" w:line="280" w:lineRule="auto"/>
              <w:rPr>
                <w:rFonts w:ascii="Arial" w:eastAsia="Cambria" w:hAnsi="Arial" w:cs="Arial"/>
                <w:sz w:val="24"/>
                <w:szCs w:val="24"/>
              </w:rPr>
            </w:pPr>
            <w:r>
              <w:rPr>
                <w:rFonts w:ascii="Arial" w:eastAsia="Cambria" w:hAnsi="Arial" w:cs="Arial"/>
                <w:sz w:val="24"/>
                <w:szCs w:val="24"/>
              </w:rPr>
              <w:t>£1,140</w:t>
            </w:r>
          </w:p>
        </w:tc>
      </w:tr>
      <w:tr w:rsidR="00E071B9" w:rsidRPr="003C67C6" w14:paraId="14D55ED3" w14:textId="77777777" w:rsidTr="000B2D8E">
        <w:tc>
          <w:tcPr>
            <w:tcW w:w="5524" w:type="dxa"/>
            <w:shd w:val="clear" w:color="auto" w:fill="auto"/>
          </w:tcPr>
          <w:p w14:paraId="1DF9419E" w14:textId="77777777" w:rsidR="00E071B9" w:rsidRPr="003C67C6" w:rsidRDefault="00E071B9" w:rsidP="000B2D8E">
            <w:pPr>
              <w:spacing w:before="100" w:beforeAutospacing="1" w:after="100" w:afterAutospacing="1" w:line="280" w:lineRule="auto"/>
              <w:rPr>
                <w:rFonts w:ascii="Arial" w:eastAsia="Cambria" w:hAnsi="Arial" w:cs="Arial"/>
                <w:color w:val="000000"/>
                <w:sz w:val="24"/>
                <w:szCs w:val="24"/>
              </w:rPr>
            </w:pPr>
            <w:r>
              <w:rPr>
                <w:rFonts w:ascii="Arial" w:eastAsia="Cambria" w:hAnsi="Arial" w:cs="Arial"/>
                <w:color w:val="000000"/>
                <w:sz w:val="24"/>
                <w:szCs w:val="24"/>
              </w:rPr>
              <w:t>Evaluation**</w:t>
            </w:r>
          </w:p>
        </w:tc>
        <w:tc>
          <w:tcPr>
            <w:tcW w:w="1559" w:type="dxa"/>
            <w:shd w:val="clear" w:color="auto" w:fill="auto"/>
          </w:tcPr>
          <w:p w14:paraId="7E5719F8" w14:textId="77777777" w:rsidR="00E071B9" w:rsidRPr="003C67C6" w:rsidRDefault="00E071B9" w:rsidP="000B2D8E">
            <w:pPr>
              <w:spacing w:before="100" w:beforeAutospacing="1" w:after="100" w:afterAutospacing="1" w:line="280" w:lineRule="auto"/>
              <w:rPr>
                <w:rFonts w:ascii="Arial" w:eastAsia="Cambria" w:hAnsi="Arial" w:cs="Arial"/>
                <w:sz w:val="24"/>
                <w:szCs w:val="24"/>
              </w:rPr>
            </w:pPr>
            <w:r>
              <w:rPr>
                <w:rFonts w:ascii="Arial" w:eastAsia="Cambria" w:hAnsi="Arial" w:cs="Arial"/>
                <w:sz w:val="24"/>
                <w:szCs w:val="24"/>
              </w:rPr>
              <w:t>£10,000</w:t>
            </w:r>
          </w:p>
        </w:tc>
        <w:tc>
          <w:tcPr>
            <w:tcW w:w="2551" w:type="dxa"/>
          </w:tcPr>
          <w:p w14:paraId="6E8C3B8C" w14:textId="62A5953C" w:rsidR="00E071B9" w:rsidRPr="003C67C6" w:rsidRDefault="00DB526B" w:rsidP="000B2D8E">
            <w:pPr>
              <w:spacing w:before="100" w:beforeAutospacing="1" w:after="100" w:afterAutospacing="1" w:line="280" w:lineRule="auto"/>
              <w:rPr>
                <w:rFonts w:ascii="Arial" w:eastAsia="Cambria" w:hAnsi="Arial" w:cs="Arial"/>
                <w:sz w:val="24"/>
                <w:szCs w:val="24"/>
              </w:rPr>
            </w:pPr>
            <w:r>
              <w:rPr>
                <w:rFonts w:ascii="Arial" w:eastAsia="Cambria" w:hAnsi="Arial" w:cs="Arial"/>
                <w:sz w:val="24"/>
                <w:szCs w:val="24"/>
              </w:rPr>
              <w:t>£0</w:t>
            </w:r>
          </w:p>
        </w:tc>
      </w:tr>
      <w:tr w:rsidR="00E071B9" w:rsidRPr="003C67C6" w14:paraId="6B4A749D" w14:textId="77777777" w:rsidTr="000B2D8E">
        <w:tc>
          <w:tcPr>
            <w:tcW w:w="5524" w:type="dxa"/>
            <w:shd w:val="clear" w:color="auto" w:fill="auto"/>
          </w:tcPr>
          <w:p w14:paraId="58A38CF5" w14:textId="77777777" w:rsidR="00E071B9" w:rsidRDefault="00E071B9" w:rsidP="000B2D8E">
            <w:pPr>
              <w:spacing w:before="100" w:beforeAutospacing="1" w:after="100" w:afterAutospacing="1" w:line="280" w:lineRule="auto"/>
              <w:rPr>
                <w:rFonts w:ascii="Arial" w:eastAsia="Cambria" w:hAnsi="Arial" w:cs="Arial"/>
                <w:color w:val="000000"/>
                <w:sz w:val="24"/>
                <w:szCs w:val="24"/>
              </w:rPr>
            </w:pPr>
            <w:r>
              <w:rPr>
                <w:rFonts w:ascii="Arial" w:eastAsia="Cambria" w:hAnsi="Arial" w:cs="Arial"/>
                <w:color w:val="000000"/>
                <w:sz w:val="24"/>
                <w:szCs w:val="24"/>
              </w:rPr>
              <w:t>Call Handling</w:t>
            </w:r>
          </w:p>
        </w:tc>
        <w:tc>
          <w:tcPr>
            <w:tcW w:w="1559" w:type="dxa"/>
            <w:shd w:val="clear" w:color="auto" w:fill="auto"/>
          </w:tcPr>
          <w:p w14:paraId="156377B6" w14:textId="77777777" w:rsidR="00E071B9" w:rsidRDefault="00E071B9" w:rsidP="000B2D8E">
            <w:pPr>
              <w:spacing w:before="100" w:beforeAutospacing="1" w:after="100" w:afterAutospacing="1" w:line="280" w:lineRule="auto"/>
              <w:rPr>
                <w:rFonts w:ascii="Arial" w:eastAsia="Cambria" w:hAnsi="Arial" w:cs="Arial"/>
                <w:sz w:val="24"/>
                <w:szCs w:val="24"/>
              </w:rPr>
            </w:pPr>
            <w:r>
              <w:rPr>
                <w:rFonts w:ascii="Arial" w:eastAsia="Cambria" w:hAnsi="Arial" w:cs="Arial"/>
                <w:sz w:val="24"/>
                <w:szCs w:val="24"/>
              </w:rPr>
              <w:t>£2,000</w:t>
            </w:r>
          </w:p>
        </w:tc>
        <w:tc>
          <w:tcPr>
            <w:tcW w:w="2551" w:type="dxa"/>
          </w:tcPr>
          <w:p w14:paraId="23F43964" w14:textId="124B657D" w:rsidR="00E071B9" w:rsidRPr="003C67C6" w:rsidRDefault="00DB526B" w:rsidP="000B2D8E">
            <w:pPr>
              <w:spacing w:before="100" w:beforeAutospacing="1" w:after="100" w:afterAutospacing="1" w:line="280" w:lineRule="auto"/>
              <w:rPr>
                <w:rFonts w:ascii="Arial" w:eastAsia="Cambria" w:hAnsi="Arial" w:cs="Arial"/>
                <w:sz w:val="24"/>
                <w:szCs w:val="24"/>
              </w:rPr>
            </w:pPr>
            <w:r>
              <w:rPr>
                <w:rFonts w:ascii="Arial" w:eastAsia="Cambria" w:hAnsi="Arial" w:cs="Arial"/>
                <w:sz w:val="24"/>
                <w:szCs w:val="24"/>
              </w:rPr>
              <w:t>£0</w:t>
            </w:r>
          </w:p>
        </w:tc>
      </w:tr>
      <w:tr w:rsidR="00E071B9" w:rsidRPr="003C67C6" w14:paraId="5C3769A0" w14:textId="77777777" w:rsidTr="000B2D8E">
        <w:tc>
          <w:tcPr>
            <w:tcW w:w="5524" w:type="dxa"/>
            <w:shd w:val="clear" w:color="auto" w:fill="auto"/>
          </w:tcPr>
          <w:p w14:paraId="22688939" w14:textId="77777777" w:rsidR="00E071B9" w:rsidRPr="003C67C6" w:rsidRDefault="00E071B9" w:rsidP="000B2D8E">
            <w:pPr>
              <w:spacing w:before="100" w:beforeAutospacing="1" w:after="100" w:afterAutospacing="1" w:line="280" w:lineRule="auto"/>
              <w:rPr>
                <w:rFonts w:ascii="Arial" w:eastAsia="Cambria" w:hAnsi="Arial" w:cs="Arial"/>
                <w:color w:val="000000"/>
                <w:sz w:val="24"/>
                <w:szCs w:val="24"/>
              </w:rPr>
            </w:pPr>
            <w:r>
              <w:rPr>
                <w:rFonts w:ascii="Arial" w:eastAsia="Cambria" w:hAnsi="Arial" w:cs="Arial"/>
                <w:color w:val="000000"/>
                <w:sz w:val="24"/>
                <w:szCs w:val="24"/>
              </w:rPr>
              <w:t>IT – CRM Licence/Enhancements</w:t>
            </w:r>
          </w:p>
        </w:tc>
        <w:tc>
          <w:tcPr>
            <w:tcW w:w="1559" w:type="dxa"/>
            <w:shd w:val="clear" w:color="auto" w:fill="auto"/>
          </w:tcPr>
          <w:p w14:paraId="1F650FA0" w14:textId="77777777" w:rsidR="00E071B9" w:rsidRPr="003C67C6" w:rsidRDefault="00E071B9" w:rsidP="000B2D8E">
            <w:pPr>
              <w:spacing w:before="100" w:beforeAutospacing="1" w:after="100" w:afterAutospacing="1" w:line="280" w:lineRule="auto"/>
              <w:rPr>
                <w:rFonts w:ascii="Arial" w:eastAsia="Cambria" w:hAnsi="Arial" w:cs="Arial"/>
                <w:sz w:val="24"/>
                <w:szCs w:val="24"/>
              </w:rPr>
            </w:pPr>
            <w:r>
              <w:rPr>
                <w:rFonts w:ascii="Arial" w:eastAsia="Cambria" w:hAnsi="Arial" w:cs="Arial"/>
                <w:sz w:val="24"/>
                <w:szCs w:val="24"/>
              </w:rPr>
              <w:t>£8,000</w:t>
            </w:r>
          </w:p>
        </w:tc>
        <w:tc>
          <w:tcPr>
            <w:tcW w:w="2551" w:type="dxa"/>
          </w:tcPr>
          <w:p w14:paraId="03151E48" w14:textId="77777777" w:rsidR="00E071B9" w:rsidRPr="003C67C6" w:rsidRDefault="00E071B9" w:rsidP="000B2D8E">
            <w:pPr>
              <w:spacing w:before="100" w:beforeAutospacing="1" w:after="100" w:afterAutospacing="1" w:line="280" w:lineRule="auto"/>
              <w:rPr>
                <w:rFonts w:ascii="Arial" w:eastAsia="Cambria" w:hAnsi="Arial" w:cs="Arial"/>
                <w:sz w:val="24"/>
                <w:szCs w:val="24"/>
              </w:rPr>
            </w:pPr>
            <w:r w:rsidRPr="003C67C6">
              <w:rPr>
                <w:rFonts w:ascii="Arial" w:eastAsia="Cambria" w:hAnsi="Arial" w:cs="Arial"/>
                <w:sz w:val="24"/>
                <w:szCs w:val="24"/>
              </w:rPr>
              <w:t>£</w:t>
            </w:r>
            <w:r>
              <w:rPr>
                <w:rFonts w:ascii="Arial" w:eastAsia="Cambria" w:hAnsi="Arial" w:cs="Arial"/>
                <w:sz w:val="24"/>
                <w:szCs w:val="24"/>
              </w:rPr>
              <w:t>7,712</w:t>
            </w:r>
          </w:p>
        </w:tc>
      </w:tr>
      <w:tr w:rsidR="00E071B9" w:rsidRPr="003C67C6" w14:paraId="78971DE8" w14:textId="77777777" w:rsidTr="000B2D8E">
        <w:tc>
          <w:tcPr>
            <w:tcW w:w="5524" w:type="dxa"/>
            <w:shd w:val="clear" w:color="auto" w:fill="auto"/>
          </w:tcPr>
          <w:p w14:paraId="54DC052E" w14:textId="77777777" w:rsidR="00E071B9" w:rsidRPr="003C67C6" w:rsidRDefault="00E071B9" w:rsidP="000B2D8E">
            <w:pPr>
              <w:spacing w:before="100" w:beforeAutospacing="1" w:after="100" w:afterAutospacing="1" w:line="280" w:lineRule="auto"/>
              <w:rPr>
                <w:rFonts w:ascii="Arial" w:eastAsia="Cambria" w:hAnsi="Arial" w:cs="Arial"/>
                <w:color w:val="000000"/>
                <w:sz w:val="24"/>
                <w:szCs w:val="24"/>
              </w:rPr>
            </w:pPr>
            <w:r>
              <w:rPr>
                <w:rFonts w:ascii="Arial" w:eastAsia="Cambria" w:hAnsi="Arial" w:cs="Arial"/>
                <w:color w:val="000000"/>
                <w:sz w:val="24"/>
                <w:szCs w:val="24"/>
              </w:rPr>
              <w:t>IT – Helpline Provision</w:t>
            </w:r>
          </w:p>
        </w:tc>
        <w:tc>
          <w:tcPr>
            <w:tcW w:w="1559" w:type="dxa"/>
            <w:shd w:val="clear" w:color="auto" w:fill="auto"/>
          </w:tcPr>
          <w:p w14:paraId="17BF8F54" w14:textId="77777777" w:rsidR="00E071B9" w:rsidRPr="003C67C6" w:rsidRDefault="00E071B9" w:rsidP="000B2D8E">
            <w:pPr>
              <w:spacing w:before="100" w:beforeAutospacing="1" w:after="100" w:afterAutospacing="1" w:line="280" w:lineRule="auto"/>
              <w:rPr>
                <w:rFonts w:ascii="Arial" w:eastAsia="Cambria" w:hAnsi="Arial" w:cs="Arial"/>
                <w:sz w:val="24"/>
                <w:szCs w:val="24"/>
              </w:rPr>
            </w:pPr>
            <w:r>
              <w:rPr>
                <w:rFonts w:ascii="Arial" w:eastAsia="Cambria" w:hAnsi="Arial" w:cs="Arial"/>
                <w:sz w:val="24"/>
                <w:szCs w:val="24"/>
              </w:rPr>
              <w:t>£40,000</w:t>
            </w:r>
          </w:p>
        </w:tc>
        <w:tc>
          <w:tcPr>
            <w:tcW w:w="2551" w:type="dxa"/>
          </w:tcPr>
          <w:p w14:paraId="2AEA4649" w14:textId="77777777" w:rsidR="00E071B9" w:rsidRPr="003C67C6" w:rsidRDefault="00E071B9" w:rsidP="000B2D8E">
            <w:pPr>
              <w:spacing w:before="100" w:beforeAutospacing="1" w:after="100" w:afterAutospacing="1" w:line="280" w:lineRule="auto"/>
              <w:rPr>
                <w:rFonts w:ascii="Arial" w:eastAsia="Cambria" w:hAnsi="Arial" w:cs="Arial"/>
                <w:sz w:val="24"/>
                <w:szCs w:val="24"/>
              </w:rPr>
            </w:pPr>
            <w:r w:rsidRPr="003C67C6">
              <w:rPr>
                <w:rFonts w:ascii="Arial" w:eastAsia="Cambria" w:hAnsi="Arial" w:cs="Arial"/>
                <w:sz w:val="24"/>
                <w:szCs w:val="24"/>
              </w:rPr>
              <w:t>£</w:t>
            </w:r>
            <w:r>
              <w:rPr>
                <w:rFonts w:ascii="Arial" w:eastAsia="Cambria" w:hAnsi="Arial" w:cs="Arial"/>
                <w:sz w:val="24"/>
                <w:szCs w:val="24"/>
              </w:rPr>
              <w:t>30,034</w:t>
            </w:r>
          </w:p>
        </w:tc>
      </w:tr>
      <w:tr w:rsidR="00E071B9" w:rsidRPr="003C67C6" w14:paraId="0F73C672" w14:textId="77777777" w:rsidTr="000B2D8E">
        <w:tc>
          <w:tcPr>
            <w:tcW w:w="5524" w:type="dxa"/>
            <w:shd w:val="clear" w:color="auto" w:fill="auto"/>
          </w:tcPr>
          <w:p w14:paraId="586340BF" w14:textId="77777777" w:rsidR="00E071B9" w:rsidRPr="003C67C6" w:rsidRDefault="00E071B9" w:rsidP="000B2D8E">
            <w:pPr>
              <w:spacing w:before="100" w:beforeAutospacing="1" w:after="100" w:afterAutospacing="1" w:line="280" w:lineRule="auto"/>
              <w:rPr>
                <w:rFonts w:ascii="Arial" w:eastAsia="Cambria" w:hAnsi="Arial" w:cs="Arial"/>
                <w:color w:val="000000"/>
                <w:sz w:val="24"/>
                <w:szCs w:val="24"/>
              </w:rPr>
            </w:pPr>
            <w:r>
              <w:rPr>
                <w:rFonts w:ascii="Arial" w:eastAsia="Cambria" w:hAnsi="Arial" w:cs="Arial"/>
                <w:color w:val="000000"/>
                <w:sz w:val="24"/>
                <w:szCs w:val="24"/>
              </w:rPr>
              <w:lastRenderedPageBreak/>
              <w:t>IT – Website***</w:t>
            </w:r>
          </w:p>
        </w:tc>
        <w:tc>
          <w:tcPr>
            <w:tcW w:w="1559" w:type="dxa"/>
            <w:shd w:val="clear" w:color="auto" w:fill="auto"/>
          </w:tcPr>
          <w:p w14:paraId="72B7B5C7" w14:textId="77777777" w:rsidR="00E071B9" w:rsidRPr="003C67C6" w:rsidRDefault="00E071B9" w:rsidP="000B2D8E">
            <w:pPr>
              <w:spacing w:before="100" w:beforeAutospacing="1" w:after="100" w:afterAutospacing="1" w:line="280" w:lineRule="auto"/>
              <w:rPr>
                <w:rFonts w:ascii="Arial" w:eastAsia="Cambria" w:hAnsi="Arial" w:cs="Arial"/>
                <w:sz w:val="24"/>
                <w:szCs w:val="24"/>
              </w:rPr>
            </w:pPr>
            <w:r>
              <w:rPr>
                <w:rFonts w:ascii="Arial" w:eastAsia="Cambria" w:hAnsi="Arial" w:cs="Arial"/>
                <w:sz w:val="24"/>
                <w:szCs w:val="24"/>
              </w:rPr>
              <w:t>£5,500</w:t>
            </w:r>
          </w:p>
        </w:tc>
        <w:tc>
          <w:tcPr>
            <w:tcW w:w="2551" w:type="dxa"/>
          </w:tcPr>
          <w:p w14:paraId="0CC57DB2" w14:textId="016C1C3F" w:rsidR="00E071B9" w:rsidRPr="003C67C6" w:rsidRDefault="00DB526B" w:rsidP="000B2D8E">
            <w:pPr>
              <w:spacing w:before="100" w:beforeAutospacing="1" w:after="100" w:afterAutospacing="1" w:line="280" w:lineRule="auto"/>
              <w:rPr>
                <w:rFonts w:ascii="Arial" w:eastAsia="Cambria" w:hAnsi="Arial" w:cs="Arial"/>
                <w:sz w:val="24"/>
                <w:szCs w:val="24"/>
              </w:rPr>
            </w:pPr>
            <w:r>
              <w:rPr>
                <w:rFonts w:ascii="Arial" w:eastAsia="Cambria" w:hAnsi="Arial" w:cs="Arial"/>
                <w:sz w:val="24"/>
                <w:szCs w:val="24"/>
              </w:rPr>
              <w:t>£0</w:t>
            </w:r>
          </w:p>
        </w:tc>
      </w:tr>
      <w:tr w:rsidR="00E071B9" w:rsidRPr="003C67C6" w14:paraId="7BAAB7CD" w14:textId="77777777" w:rsidTr="000B2D8E">
        <w:tc>
          <w:tcPr>
            <w:tcW w:w="5524" w:type="dxa"/>
            <w:shd w:val="clear" w:color="auto" w:fill="auto"/>
          </w:tcPr>
          <w:p w14:paraId="6790C067" w14:textId="77777777" w:rsidR="00E071B9" w:rsidRPr="003C67C6" w:rsidRDefault="00E071B9" w:rsidP="000B2D8E">
            <w:pPr>
              <w:contextualSpacing/>
              <w:rPr>
                <w:rFonts w:ascii="Arial" w:eastAsia="Cambria" w:hAnsi="Arial" w:cs="Arial"/>
                <w:color w:val="000000"/>
                <w:sz w:val="24"/>
                <w:szCs w:val="24"/>
              </w:rPr>
            </w:pPr>
            <w:r>
              <w:rPr>
                <w:rFonts w:ascii="Arial" w:eastAsia="Cambria" w:hAnsi="Arial" w:cs="Arial"/>
                <w:color w:val="000000"/>
                <w:sz w:val="24"/>
                <w:szCs w:val="24"/>
              </w:rPr>
              <w:t>MINT/FAME Database***</w:t>
            </w:r>
          </w:p>
        </w:tc>
        <w:tc>
          <w:tcPr>
            <w:tcW w:w="1559" w:type="dxa"/>
            <w:shd w:val="clear" w:color="auto" w:fill="auto"/>
          </w:tcPr>
          <w:p w14:paraId="37322A14" w14:textId="77777777" w:rsidR="00E071B9" w:rsidRPr="003C67C6" w:rsidRDefault="00E071B9" w:rsidP="000B2D8E">
            <w:pPr>
              <w:spacing w:before="100" w:beforeAutospacing="1" w:after="100" w:afterAutospacing="1" w:line="280" w:lineRule="auto"/>
              <w:rPr>
                <w:rFonts w:ascii="Arial" w:eastAsia="Cambria" w:hAnsi="Arial" w:cs="Arial"/>
                <w:sz w:val="24"/>
                <w:szCs w:val="24"/>
              </w:rPr>
            </w:pPr>
            <w:r>
              <w:rPr>
                <w:rFonts w:ascii="Arial" w:eastAsia="Cambria" w:hAnsi="Arial" w:cs="Arial"/>
                <w:sz w:val="24"/>
                <w:szCs w:val="24"/>
              </w:rPr>
              <w:t>£12,000</w:t>
            </w:r>
          </w:p>
        </w:tc>
        <w:tc>
          <w:tcPr>
            <w:tcW w:w="2551" w:type="dxa"/>
          </w:tcPr>
          <w:p w14:paraId="1A850202" w14:textId="0B936DEA" w:rsidR="00E071B9" w:rsidRPr="003C67C6" w:rsidRDefault="00DB526B" w:rsidP="000B2D8E">
            <w:pPr>
              <w:spacing w:before="100" w:beforeAutospacing="1" w:after="100" w:afterAutospacing="1" w:line="280" w:lineRule="auto"/>
              <w:rPr>
                <w:rFonts w:ascii="Arial" w:eastAsia="Cambria" w:hAnsi="Arial" w:cs="Arial"/>
                <w:sz w:val="24"/>
                <w:szCs w:val="24"/>
              </w:rPr>
            </w:pPr>
            <w:r>
              <w:rPr>
                <w:rFonts w:ascii="Arial" w:eastAsia="Cambria" w:hAnsi="Arial" w:cs="Arial"/>
                <w:sz w:val="24"/>
                <w:szCs w:val="24"/>
              </w:rPr>
              <w:t>£0</w:t>
            </w:r>
          </w:p>
        </w:tc>
      </w:tr>
      <w:tr w:rsidR="00E071B9" w:rsidRPr="003C67C6" w14:paraId="10932721" w14:textId="77777777" w:rsidTr="000B2D8E">
        <w:tc>
          <w:tcPr>
            <w:tcW w:w="5524" w:type="dxa"/>
            <w:shd w:val="clear" w:color="auto" w:fill="auto"/>
          </w:tcPr>
          <w:p w14:paraId="5F5A32B3" w14:textId="77777777" w:rsidR="00E071B9" w:rsidRPr="003C67C6" w:rsidRDefault="00E071B9" w:rsidP="000B2D8E">
            <w:pPr>
              <w:spacing w:before="100" w:beforeAutospacing="1" w:after="100" w:afterAutospacing="1" w:line="280" w:lineRule="auto"/>
              <w:rPr>
                <w:rFonts w:ascii="Arial" w:eastAsia="Cambria" w:hAnsi="Arial" w:cs="Arial"/>
                <w:color w:val="000000"/>
                <w:sz w:val="24"/>
                <w:szCs w:val="24"/>
              </w:rPr>
            </w:pPr>
            <w:r>
              <w:rPr>
                <w:rFonts w:ascii="Arial" w:eastAsia="Cambria" w:hAnsi="Arial" w:cs="Arial"/>
                <w:color w:val="000000"/>
                <w:sz w:val="24"/>
                <w:szCs w:val="24"/>
              </w:rPr>
              <w:t>Event Partnering/promotion</w:t>
            </w:r>
          </w:p>
        </w:tc>
        <w:tc>
          <w:tcPr>
            <w:tcW w:w="1559" w:type="dxa"/>
            <w:shd w:val="clear" w:color="auto" w:fill="auto"/>
          </w:tcPr>
          <w:p w14:paraId="2257E75A" w14:textId="77777777" w:rsidR="00E071B9" w:rsidRPr="003C67C6" w:rsidRDefault="00E071B9" w:rsidP="000B2D8E">
            <w:pPr>
              <w:spacing w:before="100" w:beforeAutospacing="1" w:after="100" w:afterAutospacing="1" w:line="280" w:lineRule="auto"/>
              <w:rPr>
                <w:rFonts w:ascii="Arial" w:eastAsia="Cambria" w:hAnsi="Arial" w:cs="Arial"/>
                <w:sz w:val="24"/>
                <w:szCs w:val="24"/>
              </w:rPr>
            </w:pPr>
            <w:r>
              <w:rPr>
                <w:rFonts w:ascii="Arial" w:eastAsia="Cambria" w:hAnsi="Arial" w:cs="Arial"/>
                <w:sz w:val="24"/>
                <w:szCs w:val="24"/>
              </w:rPr>
              <w:t>£6,000</w:t>
            </w:r>
          </w:p>
        </w:tc>
        <w:tc>
          <w:tcPr>
            <w:tcW w:w="2551" w:type="dxa"/>
          </w:tcPr>
          <w:p w14:paraId="215337DF" w14:textId="77777777" w:rsidR="00E071B9" w:rsidRPr="003C67C6" w:rsidRDefault="00E071B9" w:rsidP="000B2D8E">
            <w:pPr>
              <w:spacing w:before="100" w:beforeAutospacing="1" w:after="100" w:afterAutospacing="1" w:line="280" w:lineRule="auto"/>
              <w:rPr>
                <w:rFonts w:ascii="Arial" w:eastAsia="Cambria" w:hAnsi="Arial" w:cs="Arial"/>
                <w:sz w:val="24"/>
                <w:szCs w:val="24"/>
              </w:rPr>
            </w:pPr>
            <w:r w:rsidRPr="003C67C6">
              <w:rPr>
                <w:rFonts w:ascii="Arial" w:eastAsia="Cambria" w:hAnsi="Arial" w:cs="Arial"/>
                <w:sz w:val="24"/>
                <w:szCs w:val="24"/>
              </w:rPr>
              <w:t>£</w:t>
            </w:r>
            <w:r>
              <w:rPr>
                <w:rFonts w:ascii="Arial" w:eastAsia="Cambria" w:hAnsi="Arial" w:cs="Arial"/>
                <w:sz w:val="24"/>
                <w:szCs w:val="24"/>
              </w:rPr>
              <w:t>4,000</w:t>
            </w:r>
          </w:p>
        </w:tc>
      </w:tr>
      <w:tr w:rsidR="00E071B9" w:rsidRPr="003C67C6" w14:paraId="342965C7" w14:textId="77777777" w:rsidTr="000B2D8E">
        <w:tc>
          <w:tcPr>
            <w:tcW w:w="5524" w:type="dxa"/>
            <w:shd w:val="clear" w:color="auto" w:fill="auto"/>
          </w:tcPr>
          <w:p w14:paraId="7850CA8B" w14:textId="77777777" w:rsidR="00E071B9" w:rsidRPr="003C67C6" w:rsidRDefault="00E071B9" w:rsidP="000B2D8E">
            <w:pPr>
              <w:spacing w:before="100" w:beforeAutospacing="1" w:after="100" w:afterAutospacing="1" w:line="280" w:lineRule="auto"/>
              <w:rPr>
                <w:rFonts w:ascii="Arial" w:eastAsia="Cambria" w:hAnsi="Arial" w:cs="Arial"/>
                <w:color w:val="000000"/>
                <w:sz w:val="24"/>
                <w:szCs w:val="24"/>
              </w:rPr>
            </w:pPr>
            <w:r>
              <w:rPr>
                <w:rFonts w:ascii="Arial" w:eastAsia="Cambria" w:hAnsi="Arial" w:cs="Arial"/>
                <w:color w:val="000000"/>
                <w:sz w:val="24"/>
                <w:szCs w:val="24"/>
              </w:rPr>
              <w:t>Promotional activities</w:t>
            </w:r>
          </w:p>
        </w:tc>
        <w:tc>
          <w:tcPr>
            <w:tcW w:w="1559" w:type="dxa"/>
            <w:shd w:val="clear" w:color="auto" w:fill="auto"/>
          </w:tcPr>
          <w:p w14:paraId="4E77211E" w14:textId="77777777" w:rsidR="00E071B9" w:rsidRPr="003C67C6" w:rsidRDefault="00E071B9" w:rsidP="000B2D8E">
            <w:pPr>
              <w:spacing w:before="100" w:beforeAutospacing="1" w:after="100" w:afterAutospacing="1" w:line="280" w:lineRule="auto"/>
              <w:rPr>
                <w:rFonts w:ascii="Arial" w:eastAsia="Cambria" w:hAnsi="Arial" w:cs="Arial"/>
                <w:sz w:val="24"/>
                <w:szCs w:val="24"/>
              </w:rPr>
            </w:pPr>
            <w:r>
              <w:rPr>
                <w:rFonts w:ascii="Arial" w:eastAsia="Cambria" w:hAnsi="Arial" w:cs="Arial"/>
                <w:sz w:val="24"/>
                <w:szCs w:val="24"/>
              </w:rPr>
              <w:t>£2,000</w:t>
            </w:r>
          </w:p>
        </w:tc>
        <w:tc>
          <w:tcPr>
            <w:tcW w:w="2551" w:type="dxa"/>
          </w:tcPr>
          <w:p w14:paraId="4B3E6805" w14:textId="77777777" w:rsidR="00E071B9" w:rsidRDefault="00E071B9" w:rsidP="000B2D8E">
            <w:pPr>
              <w:spacing w:before="100" w:beforeAutospacing="1" w:after="100" w:afterAutospacing="1" w:line="280" w:lineRule="auto"/>
              <w:rPr>
                <w:rFonts w:ascii="Arial" w:eastAsia="Cambria" w:hAnsi="Arial" w:cs="Arial"/>
                <w:sz w:val="24"/>
                <w:szCs w:val="24"/>
              </w:rPr>
            </w:pPr>
            <w:r>
              <w:rPr>
                <w:rFonts w:ascii="Arial" w:eastAsia="Cambria" w:hAnsi="Arial" w:cs="Arial"/>
                <w:sz w:val="24"/>
                <w:szCs w:val="24"/>
              </w:rPr>
              <w:t>£430</w:t>
            </w:r>
          </w:p>
        </w:tc>
      </w:tr>
      <w:tr w:rsidR="00E071B9" w:rsidRPr="003C67C6" w14:paraId="11F5E627" w14:textId="77777777" w:rsidTr="000B2D8E">
        <w:tc>
          <w:tcPr>
            <w:tcW w:w="5524" w:type="dxa"/>
            <w:shd w:val="clear" w:color="auto" w:fill="auto"/>
          </w:tcPr>
          <w:p w14:paraId="33325497" w14:textId="77777777" w:rsidR="00E071B9" w:rsidRPr="003C67C6" w:rsidRDefault="00E071B9" w:rsidP="000B2D8E">
            <w:pPr>
              <w:spacing w:before="100" w:beforeAutospacing="1" w:after="100" w:afterAutospacing="1" w:line="280" w:lineRule="auto"/>
              <w:rPr>
                <w:rFonts w:ascii="Arial" w:eastAsia="Cambria" w:hAnsi="Arial" w:cs="Arial"/>
                <w:color w:val="000000"/>
                <w:sz w:val="24"/>
                <w:szCs w:val="24"/>
              </w:rPr>
            </w:pPr>
            <w:r>
              <w:rPr>
                <w:rFonts w:ascii="Arial" w:eastAsia="Cambria" w:hAnsi="Arial" w:cs="Arial"/>
                <w:color w:val="000000"/>
                <w:sz w:val="24"/>
                <w:szCs w:val="24"/>
              </w:rPr>
              <w:t>High Growth digital marketing campaign</w:t>
            </w:r>
          </w:p>
        </w:tc>
        <w:tc>
          <w:tcPr>
            <w:tcW w:w="1559" w:type="dxa"/>
            <w:shd w:val="clear" w:color="auto" w:fill="auto"/>
          </w:tcPr>
          <w:p w14:paraId="2CE401C5" w14:textId="77777777" w:rsidR="00E071B9" w:rsidRPr="003C67C6" w:rsidRDefault="00E071B9" w:rsidP="000B2D8E">
            <w:pPr>
              <w:spacing w:before="100" w:beforeAutospacing="1" w:after="100" w:afterAutospacing="1" w:line="280" w:lineRule="auto"/>
              <w:rPr>
                <w:rFonts w:ascii="Arial" w:eastAsia="Cambria" w:hAnsi="Arial" w:cs="Arial"/>
                <w:sz w:val="24"/>
                <w:szCs w:val="24"/>
              </w:rPr>
            </w:pPr>
            <w:r>
              <w:rPr>
                <w:rFonts w:ascii="Arial" w:eastAsia="Cambria" w:hAnsi="Arial" w:cs="Arial"/>
                <w:sz w:val="24"/>
                <w:szCs w:val="24"/>
              </w:rPr>
              <w:t>£6,000</w:t>
            </w:r>
          </w:p>
        </w:tc>
        <w:tc>
          <w:tcPr>
            <w:tcW w:w="2551" w:type="dxa"/>
          </w:tcPr>
          <w:p w14:paraId="42249F09" w14:textId="77777777" w:rsidR="00E071B9" w:rsidRDefault="00E071B9" w:rsidP="000B2D8E">
            <w:pPr>
              <w:spacing w:before="100" w:beforeAutospacing="1" w:after="100" w:afterAutospacing="1" w:line="280" w:lineRule="auto"/>
              <w:rPr>
                <w:rFonts w:ascii="Arial" w:eastAsia="Cambria" w:hAnsi="Arial" w:cs="Arial"/>
                <w:sz w:val="24"/>
                <w:szCs w:val="24"/>
              </w:rPr>
            </w:pPr>
            <w:r>
              <w:rPr>
                <w:rFonts w:ascii="Arial" w:eastAsia="Cambria" w:hAnsi="Arial" w:cs="Arial"/>
                <w:sz w:val="24"/>
                <w:szCs w:val="24"/>
              </w:rPr>
              <w:t>£5,600</w:t>
            </w:r>
          </w:p>
        </w:tc>
      </w:tr>
      <w:tr w:rsidR="00E071B9" w:rsidRPr="003C67C6" w14:paraId="2DD44E0A" w14:textId="77777777" w:rsidTr="000B2D8E">
        <w:tc>
          <w:tcPr>
            <w:tcW w:w="5524" w:type="dxa"/>
            <w:shd w:val="clear" w:color="auto" w:fill="auto"/>
          </w:tcPr>
          <w:p w14:paraId="218B1D64" w14:textId="77777777" w:rsidR="00E071B9" w:rsidRPr="003C67C6" w:rsidRDefault="00E071B9" w:rsidP="000B2D8E">
            <w:pPr>
              <w:spacing w:before="100" w:beforeAutospacing="1" w:after="100" w:afterAutospacing="1" w:line="280" w:lineRule="auto"/>
              <w:rPr>
                <w:rFonts w:ascii="Arial" w:eastAsia="Cambria" w:hAnsi="Arial" w:cs="Arial"/>
                <w:color w:val="000000"/>
                <w:sz w:val="24"/>
                <w:szCs w:val="24"/>
              </w:rPr>
            </w:pPr>
            <w:r>
              <w:rPr>
                <w:rFonts w:ascii="Arial" w:eastAsia="Cambria" w:hAnsi="Arial" w:cs="Arial"/>
                <w:color w:val="000000"/>
                <w:sz w:val="24"/>
                <w:szCs w:val="24"/>
              </w:rPr>
              <w:t>Events</w:t>
            </w:r>
          </w:p>
        </w:tc>
        <w:tc>
          <w:tcPr>
            <w:tcW w:w="1559" w:type="dxa"/>
            <w:shd w:val="clear" w:color="auto" w:fill="auto"/>
          </w:tcPr>
          <w:p w14:paraId="70F35A25" w14:textId="77777777" w:rsidR="00E071B9" w:rsidRPr="003C67C6" w:rsidRDefault="00E071B9" w:rsidP="000B2D8E">
            <w:pPr>
              <w:spacing w:before="100" w:beforeAutospacing="1" w:after="100" w:afterAutospacing="1" w:line="280" w:lineRule="auto"/>
              <w:rPr>
                <w:rFonts w:ascii="Arial" w:eastAsia="Cambria" w:hAnsi="Arial" w:cs="Arial"/>
                <w:sz w:val="24"/>
                <w:szCs w:val="24"/>
              </w:rPr>
            </w:pPr>
            <w:r>
              <w:rPr>
                <w:rFonts w:ascii="Arial" w:eastAsia="Cambria" w:hAnsi="Arial" w:cs="Arial"/>
                <w:sz w:val="24"/>
                <w:szCs w:val="24"/>
              </w:rPr>
              <w:t>£6,000</w:t>
            </w:r>
          </w:p>
        </w:tc>
        <w:tc>
          <w:tcPr>
            <w:tcW w:w="2551" w:type="dxa"/>
          </w:tcPr>
          <w:p w14:paraId="42D62EF5" w14:textId="77777777" w:rsidR="00E071B9" w:rsidRPr="003C67C6" w:rsidRDefault="00E071B9" w:rsidP="000B2D8E">
            <w:pPr>
              <w:spacing w:before="100" w:beforeAutospacing="1" w:after="100" w:afterAutospacing="1" w:line="280" w:lineRule="auto"/>
              <w:rPr>
                <w:rFonts w:ascii="Arial" w:eastAsia="Cambria" w:hAnsi="Arial" w:cs="Arial"/>
                <w:sz w:val="24"/>
                <w:szCs w:val="24"/>
              </w:rPr>
            </w:pPr>
            <w:r>
              <w:rPr>
                <w:rFonts w:ascii="Arial" w:eastAsia="Cambria" w:hAnsi="Arial" w:cs="Arial"/>
                <w:sz w:val="24"/>
                <w:szCs w:val="24"/>
              </w:rPr>
              <w:t>£3,150</w:t>
            </w:r>
          </w:p>
        </w:tc>
      </w:tr>
      <w:tr w:rsidR="00E071B9" w:rsidRPr="003C67C6" w14:paraId="7673D076" w14:textId="77777777" w:rsidTr="000B2D8E">
        <w:tc>
          <w:tcPr>
            <w:tcW w:w="5524" w:type="dxa"/>
            <w:shd w:val="clear" w:color="auto" w:fill="auto"/>
          </w:tcPr>
          <w:p w14:paraId="44C291BA" w14:textId="77777777" w:rsidR="00E071B9" w:rsidRPr="003C67C6" w:rsidRDefault="00E071B9" w:rsidP="000B2D8E">
            <w:pPr>
              <w:spacing w:before="100" w:beforeAutospacing="1" w:after="100" w:afterAutospacing="1" w:line="280" w:lineRule="auto"/>
              <w:rPr>
                <w:rFonts w:ascii="Arial" w:eastAsia="Cambria" w:hAnsi="Arial" w:cs="Arial"/>
                <w:color w:val="000000"/>
                <w:sz w:val="24"/>
                <w:szCs w:val="24"/>
              </w:rPr>
            </w:pPr>
            <w:r>
              <w:rPr>
                <w:rFonts w:ascii="Arial" w:eastAsia="Cambria" w:hAnsi="Arial" w:cs="Arial"/>
                <w:color w:val="000000"/>
                <w:sz w:val="24"/>
                <w:szCs w:val="24"/>
              </w:rPr>
              <w:t>Business support workshops/clinics/webinars</w:t>
            </w:r>
          </w:p>
        </w:tc>
        <w:tc>
          <w:tcPr>
            <w:tcW w:w="1559" w:type="dxa"/>
            <w:shd w:val="clear" w:color="auto" w:fill="auto"/>
          </w:tcPr>
          <w:p w14:paraId="775D59F8" w14:textId="77777777" w:rsidR="00E071B9" w:rsidRPr="003C67C6" w:rsidRDefault="00E071B9" w:rsidP="000B2D8E">
            <w:pPr>
              <w:spacing w:before="100" w:beforeAutospacing="1" w:after="100" w:afterAutospacing="1" w:line="280" w:lineRule="auto"/>
              <w:rPr>
                <w:rFonts w:ascii="Arial" w:eastAsia="Cambria" w:hAnsi="Arial" w:cs="Arial"/>
                <w:sz w:val="24"/>
                <w:szCs w:val="24"/>
              </w:rPr>
            </w:pPr>
            <w:r w:rsidRPr="003C67C6">
              <w:rPr>
                <w:rFonts w:ascii="Arial" w:eastAsia="Cambria" w:hAnsi="Arial" w:cs="Arial"/>
                <w:sz w:val="24"/>
                <w:szCs w:val="24"/>
              </w:rPr>
              <w:t>£</w:t>
            </w:r>
            <w:r>
              <w:rPr>
                <w:rFonts w:ascii="Arial" w:eastAsia="Cambria" w:hAnsi="Arial" w:cs="Arial"/>
                <w:sz w:val="24"/>
                <w:szCs w:val="24"/>
              </w:rPr>
              <w:t>5,000</w:t>
            </w:r>
          </w:p>
        </w:tc>
        <w:tc>
          <w:tcPr>
            <w:tcW w:w="2551" w:type="dxa"/>
          </w:tcPr>
          <w:p w14:paraId="53517149" w14:textId="77777777" w:rsidR="00E071B9" w:rsidRPr="003C67C6" w:rsidRDefault="00E071B9" w:rsidP="000B2D8E">
            <w:pPr>
              <w:spacing w:before="100" w:beforeAutospacing="1" w:after="100" w:afterAutospacing="1" w:line="280" w:lineRule="auto"/>
              <w:rPr>
                <w:rFonts w:ascii="Arial" w:eastAsia="Cambria" w:hAnsi="Arial" w:cs="Arial"/>
                <w:sz w:val="24"/>
                <w:szCs w:val="24"/>
              </w:rPr>
            </w:pPr>
            <w:r w:rsidRPr="003C67C6">
              <w:rPr>
                <w:rFonts w:ascii="Arial" w:eastAsia="Cambria" w:hAnsi="Arial" w:cs="Arial"/>
                <w:sz w:val="24"/>
                <w:szCs w:val="24"/>
              </w:rPr>
              <w:t>£</w:t>
            </w:r>
            <w:r>
              <w:rPr>
                <w:rFonts w:ascii="Arial" w:eastAsia="Cambria" w:hAnsi="Arial" w:cs="Arial"/>
                <w:sz w:val="24"/>
                <w:szCs w:val="24"/>
              </w:rPr>
              <w:t>3,090</w:t>
            </w:r>
          </w:p>
        </w:tc>
      </w:tr>
      <w:tr w:rsidR="00E071B9" w:rsidRPr="003C67C6" w14:paraId="24CC92A5" w14:textId="77777777" w:rsidTr="000B2D8E">
        <w:tc>
          <w:tcPr>
            <w:tcW w:w="5524" w:type="dxa"/>
            <w:shd w:val="clear" w:color="auto" w:fill="auto"/>
          </w:tcPr>
          <w:p w14:paraId="541141FE" w14:textId="77777777" w:rsidR="00E071B9" w:rsidRPr="00E04CBF" w:rsidRDefault="00E071B9" w:rsidP="000B2D8E">
            <w:pPr>
              <w:spacing w:before="100" w:beforeAutospacing="1" w:after="100" w:afterAutospacing="1" w:line="280" w:lineRule="auto"/>
              <w:rPr>
                <w:rFonts w:ascii="Arial" w:eastAsia="Cambria" w:hAnsi="Arial" w:cs="Arial"/>
                <w:color w:val="000000" w:themeColor="text1"/>
                <w:sz w:val="24"/>
                <w:szCs w:val="24"/>
              </w:rPr>
            </w:pPr>
            <w:r w:rsidRPr="00E04CBF">
              <w:rPr>
                <w:rFonts w:ascii="Arial" w:eastAsia="Cambria" w:hAnsi="Arial" w:cs="Arial"/>
                <w:color w:val="000000" w:themeColor="text1"/>
                <w:sz w:val="24"/>
                <w:szCs w:val="24"/>
              </w:rPr>
              <w:t>Advertising and PR</w:t>
            </w:r>
          </w:p>
        </w:tc>
        <w:tc>
          <w:tcPr>
            <w:tcW w:w="1559" w:type="dxa"/>
            <w:shd w:val="clear" w:color="auto" w:fill="auto"/>
          </w:tcPr>
          <w:p w14:paraId="351D8251" w14:textId="77777777" w:rsidR="00E071B9" w:rsidRPr="00E04CBF" w:rsidRDefault="00E071B9" w:rsidP="000B2D8E">
            <w:pPr>
              <w:spacing w:before="100" w:beforeAutospacing="1" w:after="100" w:afterAutospacing="1" w:line="280" w:lineRule="auto"/>
              <w:rPr>
                <w:rFonts w:ascii="Arial" w:eastAsia="Cambria" w:hAnsi="Arial" w:cs="Arial"/>
                <w:color w:val="000000" w:themeColor="text1"/>
                <w:sz w:val="24"/>
                <w:szCs w:val="24"/>
              </w:rPr>
            </w:pPr>
            <w:r w:rsidRPr="00E04CBF">
              <w:rPr>
                <w:rFonts w:ascii="Arial" w:eastAsia="Cambria" w:hAnsi="Arial" w:cs="Arial"/>
                <w:color w:val="000000" w:themeColor="text1"/>
                <w:sz w:val="24"/>
                <w:szCs w:val="24"/>
              </w:rPr>
              <w:t>£5,000</w:t>
            </w:r>
          </w:p>
        </w:tc>
        <w:tc>
          <w:tcPr>
            <w:tcW w:w="2551" w:type="dxa"/>
          </w:tcPr>
          <w:p w14:paraId="481D3D7C" w14:textId="77777777" w:rsidR="00E071B9" w:rsidRPr="00E04CBF" w:rsidRDefault="00E071B9" w:rsidP="000B2D8E">
            <w:pPr>
              <w:spacing w:before="100" w:beforeAutospacing="1" w:after="100" w:afterAutospacing="1" w:line="280" w:lineRule="auto"/>
              <w:rPr>
                <w:rFonts w:ascii="Arial" w:eastAsia="Cambria" w:hAnsi="Arial" w:cs="Arial"/>
                <w:color w:val="000000" w:themeColor="text1"/>
                <w:sz w:val="24"/>
                <w:szCs w:val="24"/>
              </w:rPr>
            </w:pPr>
            <w:r w:rsidRPr="00E04CBF">
              <w:rPr>
                <w:rFonts w:ascii="Arial" w:eastAsia="Cambria" w:hAnsi="Arial" w:cs="Arial"/>
                <w:color w:val="000000" w:themeColor="text1"/>
                <w:sz w:val="24"/>
                <w:szCs w:val="24"/>
              </w:rPr>
              <w:t>£1,390</w:t>
            </w:r>
          </w:p>
        </w:tc>
      </w:tr>
      <w:tr w:rsidR="00E071B9" w:rsidRPr="003C67C6" w14:paraId="625DC031" w14:textId="77777777" w:rsidTr="000B2D8E">
        <w:tc>
          <w:tcPr>
            <w:tcW w:w="5524" w:type="dxa"/>
            <w:shd w:val="clear" w:color="auto" w:fill="auto"/>
          </w:tcPr>
          <w:p w14:paraId="57227A30" w14:textId="77777777" w:rsidR="00E071B9" w:rsidRDefault="00E071B9" w:rsidP="000B2D8E">
            <w:pPr>
              <w:spacing w:before="100" w:beforeAutospacing="1" w:after="100" w:afterAutospacing="1" w:line="280" w:lineRule="auto"/>
              <w:rPr>
                <w:rFonts w:ascii="Arial" w:eastAsia="Cambria" w:hAnsi="Arial" w:cs="Arial"/>
                <w:color w:val="000000"/>
                <w:sz w:val="24"/>
                <w:szCs w:val="24"/>
              </w:rPr>
            </w:pPr>
            <w:r>
              <w:rPr>
                <w:rFonts w:ascii="Arial" w:eastAsia="Cambria" w:hAnsi="Arial" w:cs="Arial"/>
                <w:color w:val="000000"/>
                <w:sz w:val="24"/>
                <w:szCs w:val="24"/>
              </w:rPr>
              <w:t>Printing/stationery</w:t>
            </w:r>
          </w:p>
        </w:tc>
        <w:tc>
          <w:tcPr>
            <w:tcW w:w="1559" w:type="dxa"/>
            <w:shd w:val="clear" w:color="auto" w:fill="auto"/>
          </w:tcPr>
          <w:p w14:paraId="60B670C2" w14:textId="77777777" w:rsidR="00E071B9" w:rsidRPr="003C67C6" w:rsidRDefault="00E071B9" w:rsidP="000B2D8E">
            <w:pPr>
              <w:spacing w:before="100" w:beforeAutospacing="1" w:after="100" w:afterAutospacing="1" w:line="280" w:lineRule="auto"/>
              <w:rPr>
                <w:rFonts w:ascii="Arial" w:eastAsia="Cambria" w:hAnsi="Arial" w:cs="Arial"/>
                <w:sz w:val="24"/>
                <w:szCs w:val="24"/>
              </w:rPr>
            </w:pPr>
            <w:r>
              <w:rPr>
                <w:rFonts w:ascii="Arial" w:eastAsia="Cambria" w:hAnsi="Arial" w:cs="Arial"/>
                <w:sz w:val="24"/>
                <w:szCs w:val="24"/>
              </w:rPr>
              <w:t>£400</w:t>
            </w:r>
          </w:p>
        </w:tc>
        <w:tc>
          <w:tcPr>
            <w:tcW w:w="2551" w:type="dxa"/>
          </w:tcPr>
          <w:p w14:paraId="52109CD7" w14:textId="5356C4F5" w:rsidR="00E071B9" w:rsidRPr="003C67C6" w:rsidRDefault="00DB526B" w:rsidP="000B2D8E">
            <w:pPr>
              <w:spacing w:before="100" w:beforeAutospacing="1" w:after="100" w:afterAutospacing="1" w:line="280" w:lineRule="auto"/>
              <w:rPr>
                <w:rFonts w:ascii="Arial" w:eastAsia="Cambria" w:hAnsi="Arial" w:cs="Arial"/>
                <w:sz w:val="24"/>
                <w:szCs w:val="24"/>
              </w:rPr>
            </w:pPr>
            <w:r>
              <w:rPr>
                <w:rFonts w:ascii="Arial" w:eastAsia="Cambria" w:hAnsi="Arial" w:cs="Arial"/>
                <w:sz w:val="24"/>
                <w:szCs w:val="24"/>
              </w:rPr>
              <w:t>£0</w:t>
            </w:r>
          </w:p>
        </w:tc>
      </w:tr>
      <w:tr w:rsidR="00E071B9" w:rsidRPr="003C67C6" w14:paraId="5461FC56" w14:textId="77777777" w:rsidTr="000B2D8E">
        <w:tc>
          <w:tcPr>
            <w:tcW w:w="5524" w:type="dxa"/>
            <w:shd w:val="clear" w:color="auto" w:fill="auto"/>
          </w:tcPr>
          <w:p w14:paraId="41A2FAB5" w14:textId="77777777" w:rsidR="00E071B9" w:rsidRDefault="00E071B9" w:rsidP="000B2D8E">
            <w:pPr>
              <w:spacing w:before="100" w:beforeAutospacing="1" w:after="100" w:afterAutospacing="1" w:line="280" w:lineRule="auto"/>
              <w:rPr>
                <w:rFonts w:ascii="Arial" w:eastAsia="Cambria" w:hAnsi="Arial" w:cs="Arial"/>
                <w:color w:val="000000"/>
                <w:sz w:val="24"/>
                <w:szCs w:val="24"/>
              </w:rPr>
            </w:pPr>
            <w:r>
              <w:rPr>
                <w:rFonts w:ascii="Arial" w:eastAsia="Cambria" w:hAnsi="Arial" w:cs="Arial"/>
                <w:color w:val="000000"/>
                <w:sz w:val="24"/>
                <w:szCs w:val="24"/>
              </w:rPr>
              <w:t>Mailchimp</w:t>
            </w:r>
          </w:p>
        </w:tc>
        <w:tc>
          <w:tcPr>
            <w:tcW w:w="1559" w:type="dxa"/>
            <w:shd w:val="clear" w:color="auto" w:fill="auto"/>
          </w:tcPr>
          <w:p w14:paraId="2478C29B" w14:textId="77777777" w:rsidR="00E071B9" w:rsidRPr="003C67C6" w:rsidRDefault="00E071B9" w:rsidP="000B2D8E">
            <w:pPr>
              <w:spacing w:before="100" w:beforeAutospacing="1" w:after="100" w:afterAutospacing="1" w:line="280" w:lineRule="auto"/>
              <w:rPr>
                <w:rFonts w:ascii="Arial" w:eastAsia="Cambria" w:hAnsi="Arial" w:cs="Arial"/>
                <w:sz w:val="24"/>
                <w:szCs w:val="24"/>
              </w:rPr>
            </w:pPr>
            <w:r>
              <w:rPr>
                <w:rFonts w:ascii="Arial" w:eastAsia="Cambria" w:hAnsi="Arial" w:cs="Arial"/>
                <w:sz w:val="24"/>
                <w:szCs w:val="24"/>
              </w:rPr>
              <w:t>£800</w:t>
            </w:r>
          </w:p>
        </w:tc>
        <w:tc>
          <w:tcPr>
            <w:tcW w:w="2551" w:type="dxa"/>
          </w:tcPr>
          <w:p w14:paraId="47CE6769" w14:textId="77777777" w:rsidR="00E071B9" w:rsidRDefault="00E071B9" w:rsidP="000B2D8E">
            <w:pPr>
              <w:spacing w:before="100" w:beforeAutospacing="1" w:after="100" w:afterAutospacing="1" w:line="280" w:lineRule="auto"/>
              <w:rPr>
                <w:rFonts w:ascii="Arial" w:eastAsia="Cambria" w:hAnsi="Arial" w:cs="Arial"/>
                <w:sz w:val="24"/>
                <w:szCs w:val="24"/>
              </w:rPr>
            </w:pPr>
            <w:r>
              <w:rPr>
                <w:rFonts w:ascii="Arial" w:eastAsia="Cambria" w:hAnsi="Arial" w:cs="Arial"/>
                <w:sz w:val="24"/>
                <w:szCs w:val="24"/>
              </w:rPr>
              <w:t>£430</w:t>
            </w:r>
          </w:p>
        </w:tc>
      </w:tr>
      <w:tr w:rsidR="00E071B9" w:rsidRPr="003C67C6" w14:paraId="1548578F" w14:textId="77777777" w:rsidTr="000B2D8E">
        <w:tc>
          <w:tcPr>
            <w:tcW w:w="5524" w:type="dxa"/>
            <w:shd w:val="clear" w:color="auto" w:fill="auto"/>
          </w:tcPr>
          <w:p w14:paraId="4E1A5D3D" w14:textId="77777777" w:rsidR="00E071B9" w:rsidRDefault="00E071B9" w:rsidP="000B2D8E">
            <w:pPr>
              <w:spacing w:before="100" w:beforeAutospacing="1" w:after="100" w:afterAutospacing="1" w:line="280" w:lineRule="auto"/>
              <w:rPr>
                <w:rFonts w:ascii="Arial" w:eastAsia="Cambria" w:hAnsi="Arial" w:cs="Arial"/>
                <w:color w:val="000000"/>
                <w:sz w:val="24"/>
                <w:szCs w:val="24"/>
              </w:rPr>
            </w:pPr>
            <w:r>
              <w:rPr>
                <w:rFonts w:ascii="Arial" w:eastAsia="Cambria" w:hAnsi="Arial" w:cs="Arial"/>
                <w:color w:val="000000"/>
                <w:sz w:val="24"/>
                <w:szCs w:val="24"/>
              </w:rPr>
              <w:t>Zoom subscription</w:t>
            </w:r>
          </w:p>
        </w:tc>
        <w:tc>
          <w:tcPr>
            <w:tcW w:w="1559" w:type="dxa"/>
            <w:shd w:val="clear" w:color="auto" w:fill="auto"/>
          </w:tcPr>
          <w:p w14:paraId="6477B983" w14:textId="77777777" w:rsidR="00E071B9" w:rsidRPr="003C67C6" w:rsidRDefault="00E071B9" w:rsidP="000B2D8E">
            <w:pPr>
              <w:spacing w:before="100" w:beforeAutospacing="1" w:after="100" w:afterAutospacing="1" w:line="280" w:lineRule="auto"/>
              <w:rPr>
                <w:rFonts w:ascii="Arial" w:eastAsia="Cambria" w:hAnsi="Arial" w:cs="Arial"/>
                <w:sz w:val="24"/>
                <w:szCs w:val="24"/>
              </w:rPr>
            </w:pPr>
            <w:r>
              <w:rPr>
                <w:rFonts w:ascii="Arial" w:eastAsia="Cambria" w:hAnsi="Arial" w:cs="Arial"/>
                <w:sz w:val="24"/>
                <w:szCs w:val="24"/>
              </w:rPr>
              <w:t>£1,000</w:t>
            </w:r>
          </w:p>
        </w:tc>
        <w:tc>
          <w:tcPr>
            <w:tcW w:w="2551" w:type="dxa"/>
          </w:tcPr>
          <w:p w14:paraId="6014B3F3" w14:textId="77777777" w:rsidR="00E071B9" w:rsidRDefault="00E071B9" w:rsidP="000B2D8E">
            <w:pPr>
              <w:spacing w:before="100" w:beforeAutospacing="1" w:after="100" w:afterAutospacing="1" w:line="280" w:lineRule="auto"/>
              <w:rPr>
                <w:rFonts w:ascii="Arial" w:eastAsia="Cambria" w:hAnsi="Arial" w:cs="Arial"/>
                <w:sz w:val="24"/>
                <w:szCs w:val="24"/>
              </w:rPr>
            </w:pPr>
            <w:r>
              <w:rPr>
                <w:rFonts w:ascii="Arial" w:eastAsia="Cambria" w:hAnsi="Arial" w:cs="Arial"/>
                <w:sz w:val="24"/>
                <w:szCs w:val="24"/>
              </w:rPr>
              <w:t>£839</w:t>
            </w:r>
          </w:p>
        </w:tc>
      </w:tr>
      <w:tr w:rsidR="00E071B9" w:rsidRPr="003C67C6" w14:paraId="259E5B72" w14:textId="77777777" w:rsidTr="000B2D8E">
        <w:tc>
          <w:tcPr>
            <w:tcW w:w="5524" w:type="dxa"/>
            <w:shd w:val="clear" w:color="auto" w:fill="auto"/>
          </w:tcPr>
          <w:p w14:paraId="1353BA1B" w14:textId="77777777" w:rsidR="00E071B9" w:rsidRPr="003C67C6" w:rsidRDefault="00E071B9" w:rsidP="000B2D8E">
            <w:pPr>
              <w:spacing w:before="100" w:beforeAutospacing="1" w:after="100" w:afterAutospacing="1" w:line="280" w:lineRule="auto"/>
              <w:rPr>
                <w:rFonts w:ascii="Arial" w:eastAsia="Cambria" w:hAnsi="Arial" w:cs="Arial"/>
                <w:color w:val="000000"/>
                <w:sz w:val="24"/>
                <w:szCs w:val="24"/>
              </w:rPr>
            </w:pPr>
            <w:r>
              <w:rPr>
                <w:rFonts w:ascii="Arial" w:eastAsia="Cambria" w:hAnsi="Arial" w:cs="Arial"/>
                <w:color w:val="000000"/>
                <w:sz w:val="24"/>
                <w:szCs w:val="24"/>
              </w:rPr>
              <w:t>Hootsuite</w:t>
            </w:r>
          </w:p>
        </w:tc>
        <w:tc>
          <w:tcPr>
            <w:tcW w:w="1559" w:type="dxa"/>
            <w:shd w:val="clear" w:color="auto" w:fill="auto"/>
          </w:tcPr>
          <w:p w14:paraId="0E175748" w14:textId="77777777" w:rsidR="00E071B9" w:rsidRPr="003C67C6" w:rsidRDefault="00E071B9" w:rsidP="000B2D8E">
            <w:pPr>
              <w:spacing w:before="100" w:beforeAutospacing="1" w:after="100" w:afterAutospacing="1" w:line="280" w:lineRule="auto"/>
              <w:rPr>
                <w:rFonts w:ascii="Arial" w:eastAsia="Cambria" w:hAnsi="Arial" w:cs="Arial"/>
                <w:sz w:val="24"/>
                <w:szCs w:val="24"/>
              </w:rPr>
            </w:pPr>
            <w:r w:rsidRPr="003C67C6">
              <w:rPr>
                <w:rFonts w:ascii="Arial" w:eastAsia="Cambria" w:hAnsi="Arial" w:cs="Arial"/>
                <w:sz w:val="24"/>
                <w:szCs w:val="24"/>
              </w:rPr>
              <w:t>£</w:t>
            </w:r>
            <w:r>
              <w:rPr>
                <w:rFonts w:ascii="Arial" w:eastAsia="Cambria" w:hAnsi="Arial" w:cs="Arial"/>
                <w:sz w:val="24"/>
                <w:szCs w:val="24"/>
              </w:rPr>
              <w:t>700</w:t>
            </w:r>
          </w:p>
        </w:tc>
        <w:tc>
          <w:tcPr>
            <w:tcW w:w="2551" w:type="dxa"/>
          </w:tcPr>
          <w:p w14:paraId="307C24D9" w14:textId="77777777" w:rsidR="00E071B9" w:rsidRPr="003C67C6" w:rsidRDefault="00E071B9" w:rsidP="000B2D8E">
            <w:pPr>
              <w:spacing w:before="100" w:beforeAutospacing="1" w:after="100" w:afterAutospacing="1" w:line="280" w:lineRule="auto"/>
              <w:rPr>
                <w:rFonts w:ascii="Arial" w:eastAsia="Cambria" w:hAnsi="Arial" w:cs="Arial"/>
                <w:sz w:val="24"/>
                <w:szCs w:val="24"/>
              </w:rPr>
            </w:pPr>
            <w:r w:rsidRPr="003C67C6">
              <w:rPr>
                <w:rFonts w:ascii="Arial" w:eastAsia="Cambria" w:hAnsi="Arial" w:cs="Arial"/>
                <w:sz w:val="24"/>
                <w:szCs w:val="24"/>
              </w:rPr>
              <w:t>£</w:t>
            </w:r>
            <w:r>
              <w:rPr>
                <w:rFonts w:ascii="Arial" w:eastAsia="Cambria" w:hAnsi="Arial" w:cs="Arial"/>
                <w:sz w:val="24"/>
                <w:szCs w:val="24"/>
              </w:rPr>
              <w:t>468</w:t>
            </w:r>
          </w:p>
        </w:tc>
      </w:tr>
      <w:tr w:rsidR="00CE6E5A" w:rsidRPr="003C67C6" w14:paraId="5347FDC1" w14:textId="77777777" w:rsidTr="000B2D8E">
        <w:tc>
          <w:tcPr>
            <w:tcW w:w="5524" w:type="dxa"/>
            <w:shd w:val="clear" w:color="auto" w:fill="auto"/>
          </w:tcPr>
          <w:p w14:paraId="588C3EB4" w14:textId="77777777" w:rsidR="00CE6E5A" w:rsidRDefault="00CE6E5A" w:rsidP="000B2D8E">
            <w:pPr>
              <w:spacing w:before="100" w:beforeAutospacing="1" w:after="100" w:afterAutospacing="1" w:line="280" w:lineRule="auto"/>
              <w:rPr>
                <w:rFonts w:ascii="Arial" w:eastAsia="Cambria" w:hAnsi="Arial" w:cs="Arial"/>
                <w:color w:val="000000"/>
                <w:sz w:val="24"/>
                <w:szCs w:val="24"/>
              </w:rPr>
            </w:pPr>
          </w:p>
        </w:tc>
        <w:tc>
          <w:tcPr>
            <w:tcW w:w="1559" w:type="dxa"/>
            <w:shd w:val="clear" w:color="auto" w:fill="auto"/>
          </w:tcPr>
          <w:p w14:paraId="174E6C0A" w14:textId="77777777" w:rsidR="00CE6E5A" w:rsidRPr="003C67C6" w:rsidRDefault="00CE6E5A" w:rsidP="000B2D8E">
            <w:pPr>
              <w:spacing w:before="100" w:beforeAutospacing="1" w:after="100" w:afterAutospacing="1" w:line="280" w:lineRule="auto"/>
              <w:rPr>
                <w:rFonts w:ascii="Arial" w:eastAsia="Cambria" w:hAnsi="Arial" w:cs="Arial"/>
                <w:sz w:val="24"/>
                <w:szCs w:val="24"/>
              </w:rPr>
            </w:pPr>
          </w:p>
        </w:tc>
        <w:tc>
          <w:tcPr>
            <w:tcW w:w="2551" w:type="dxa"/>
          </w:tcPr>
          <w:p w14:paraId="36937DA5" w14:textId="77777777" w:rsidR="00CE6E5A" w:rsidRPr="003C67C6" w:rsidRDefault="00CE6E5A" w:rsidP="000B2D8E">
            <w:pPr>
              <w:spacing w:before="100" w:beforeAutospacing="1" w:after="100" w:afterAutospacing="1" w:line="280" w:lineRule="auto"/>
              <w:rPr>
                <w:rFonts w:ascii="Arial" w:eastAsia="Cambria" w:hAnsi="Arial" w:cs="Arial"/>
                <w:sz w:val="24"/>
                <w:szCs w:val="24"/>
              </w:rPr>
            </w:pPr>
          </w:p>
        </w:tc>
      </w:tr>
      <w:tr w:rsidR="00E071B9" w:rsidRPr="003C67C6" w14:paraId="5B8E54BB" w14:textId="77777777" w:rsidTr="000B2D8E">
        <w:tc>
          <w:tcPr>
            <w:tcW w:w="5524" w:type="dxa"/>
            <w:shd w:val="clear" w:color="auto" w:fill="auto"/>
          </w:tcPr>
          <w:p w14:paraId="4726EA3F" w14:textId="77777777" w:rsidR="00E071B9" w:rsidRPr="001A0109" w:rsidRDefault="00E071B9" w:rsidP="000B2D8E">
            <w:pPr>
              <w:spacing w:before="100" w:beforeAutospacing="1" w:after="100" w:afterAutospacing="1" w:line="280" w:lineRule="auto"/>
              <w:rPr>
                <w:rFonts w:ascii="Arial" w:eastAsia="Cambria" w:hAnsi="Arial" w:cs="Arial"/>
                <w:b/>
                <w:bCs/>
                <w:color w:val="000000"/>
                <w:sz w:val="24"/>
                <w:szCs w:val="24"/>
              </w:rPr>
            </w:pPr>
            <w:r w:rsidRPr="001A0109">
              <w:rPr>
                <w:rFonts w:ascii="Arial" w:eastAsia="Cambria" w:hAnsi="Arial" w:cs="Arial"/>
                <w:b/>
                <w:bCs/>
                <w:color w:val="000000"/>
                <w:sz w:val="24"/>
                <w:szCs w:val="24"/>
              </w:rPr>
              <w:t>Total Spend at end of Q</w:t>
            </w:r>
            <w:r>
              <w:rPr>
                <w:rFonts w:ascii="Arial" w:eastAsia="Cambria" w:hAnsi="Arial" w:cs="Arial"/>
                <w:b/>
                <w:bCs/>
                <w:color w:val="000000"/>
                <w:sz w:val="24"/>
                <w:szCs w:val="24"/>
              </w:rPr>
              <w:t>3</w:t>
            </w:r>
          </w:p>
        </w:tc>
        <w:tc>
          <w:tcPr>
            <w:tcW w:w="1559" w:type="dxa"/>
            <w:shd w:val="clear" w:color="auto" w:fill="auto"/>
          </w:tcPr>
          <w:p w14:paraId="3AF557D1" w14:textId="77777777" w:rsidR="00E071B9" w:rsidRPr="001A0109" w:rsidRDefault="00E071B9" w:rsidP="000B2D8E">
            <w:pPr>
              <w:spacing w:before="100" w:beforeAutospacing="1" w:after="100" w:afterAutospacing="1" w:line="280" w:lineRule="auto"/>
              <w:rPr>
                <w:rFonts w:ascii="Arial" w:eastAsia="Cambria" w:hAnsi="Arial" w:cs="Arial"/>
                <w:b/>
                <w:bCs/>
                <w:sz w:val="24"/>
                <w:szCs w:val="24"/>
              </w:rPr>
            </w:pPr>
            <w:r>
              <w:rPr>
                <w:rFonts w:ascii="Arial" w:eastAsia="Cambria" w:hAnsi="Arial" w:cs="Arial"/>
                <w:b/>
                <w:bCs/>
                <w:sz w:val="24"/>
                <w:szCs w:val="24"/>
              </w:rPr>
              <w:t>£536,500</w:t>
            </w:r>
          </w:p>
        </w:tc>
        <w:tc>
          <w:tcPr>
            <w:tcW w:w="2551" w:type="dxa"/>
          </w:tcPr>
          <w:p w14:paraId="7136BA19" w14:textId="77777777" w:rsidR="00E071B9" w:rsidRDefault="00E071B9" w:rsidP="000B2D8E">
            <w:pPr>
              <w:spacing w:before="100" w:beforeAutospacing="1" w:after="100" w:afterAutospacing="1" w:line="280" w:lineRule="auto"/>
              <w:rPr>
                <w:rFonts w:ascii="Arial" w:eastAsia="Cambria" w:hAnsi="Arial" w:cs="Arial"/>
                <w:b/>
                <w:bCs/>
                <w:sz w:val="24"/>
                <w:szCs w:val="24"/>
              </w:rPr>
            </w:pPr>
            <w:r>
              <w:rPr>
                <w:rFonts w:ascii="Arial" w:eastAsia="Cambria" w:hAnsi="Arial" w:cs="Arial"/>
                <w:b/>
                <w:bCs/>
                <w:sz w:val="24"/>
                <w:szCs w:val="24"/>
              </w:rPr>
              <w:t>£323,741</w:t>
            </w:r>
          </w:p>
        </w:tc>
      </w:tr>
    </w:tbl>
    <w:p w14:paraId="7E556950" w14:textId="77777777" w:rsidR="00E071B9" w:rsidRPr="009B6864" w:rsidRDefault="00E071B9" w:rsidP="00E071B9">
      <w:pPr>
        <w:spacing w:before="120" w:after="120"/>
        <w:rPr>
          <w:rFonts w:ascii="Arial" w:hAnsi="Arial" w:cs="Arial"/>
          <w:b/>
          <w:sz w:val="24"/>
          <w:szCs w:val="24"/>
        </w:rPr>
      </w:pPr>
      <w:r w:rsidRPr="009B6864">
        <w:rPr>
          <w:rFonts w:ascii="Arial" w:hAnsi="Arial" w:cs="Arial"/>
          <w:b/>
          <w:sz w:val="24"/>
          <w:szCs w:val="24"/>
        </w:rPr>
        <w:t xml:space="preserve">Notes: </w:t>
      </w:r>
    </w:p>
    <w:p w14:paraId="33588F91" w14:textId="60488FFB" w:rsidR="00145D36" w:rsidRPr="007C14C0" w:rsidRDefault="00E071B9" w:rsidP="007C14C0">
      <w:pPr>
        <w:pStyle w:val="ListParagraph"/>
        <w:numPr>
          <w:ilvl w:val="0"/>
          <w:numId w:val="11"/>
        </w:numPr>
        <w:spacing w:before="120" w:after="120"/>
        <w:rPr>
          <w:rFonts w:ascii="Arial" w:eastAsia="Cambria" w:hAnsi="Arial" w:cs="Arial"/>
          <w:color w:val="000000"/>
          <w:sz w:val="24"/>
          <w:szCs w:val="24"/>
        </w:rPr>
      </w:pPr>
      <w:r w:rsidRPr="007C14C0">
        <w:rPr>
          <w:rFonts w:ascii="Arial" w:hAnsi="Arial" w:cs="Arial"/>
          <w:bCs/>
          <w:sz w:val="24"/>
          <w:szCs w:val="24"/>
        </w:rPr>
        <w:t>*This excludes £23,676 Q3 SCC Salary charge that went through on 06/01/22 (Q4)</w:t>
      </w:r>
      <w:r w:rsidRPr="007C14C0">
        <w:rPr>
          <w:rFonts w:ascii="Arial" w:hAnsi="Arial" w:cs="Arial"/>
          <w:bCs/>
          <w:sz w:val="24"/>
          <w:szCs w:val="24"/>
        </w:rPr>
        <w:br/>
        <w:t>**Business continuity planning underway for Q4 spend</w:t>
      </w:r>
      <w:r w:rsidRPr="007C14C0">
        <w:rPr>
          <w:rFonts w:ascii="Arial" w:hAnsi="Arial" w:cs="Arial"/>
          <w:bCs/>
          <w:sz w:val="24"/>
          <w:szCs w:val="24"/>
        </w:rPr>
        <w:br/>
        <w:t>***</w:t>
      </w:r>
      <w:r w:rsidR="007C14C0">
        <w:rPr>
          <w:rFonts w:ascii="Arial" w:hAnsi="Arial" w:cs="Arial"/>
          <w:bCs/>
          <w:sz w:val="24"/>
          <w:szCs w:val="24"/>
        </w:rPr>
        <w:t>A</w:t>
      </w:r>
      <w:r w:rsidRPr="007C14C0">
        <w:rPr>
          <w:rFonts w:ascii="Arial" w:hAnsi="Arial" w:cs="Arial"/>
          <w:bCs/>
          <w:sz w:val="24"/>
          <w:szCs w:val="24"/>
        </w:rPr>
        <w:t>nnual contracts planned for Q4</w:t>
      </w:r>
    </w:p>
    <w:p w14:paraId="7C160695" w14:textId="1D1E6D6C" w:rsidR="00DB526B" w:rsidRPr="007C14C0" w:rsidRDefault="00E071B9" w:rsidP="007C14C0">
      <w:pPr>
        <w:pStyle w:val="ListParagraph"/>
        <w:numPr>
          <w:ilvl w:val="0"/>
          <w:numId w:val="11"/>
        </w:numPr>
        <w:spacing w:before="120" w:after="120"/>
        <w:rPr>
          <w:rFonts w:ascii="Arial" w:eastAsia="Cambria" w:hAnsi="Arial" w:cs="Arial"/>
          <w:color w:val="000000"/>
          <w:sz w:val="24"/>
          <w:szCs w:val="24"/>
        </w:rPr>
      </w:pPr>
      <w:r w:rsidRPr="007C14C0">
        <w:rPr>
          <w:rFonts w:ascii="Arial" w:eastAsia="Cambria" w:hAnsi="Arial" w:cs="Arial"/>
          <w:color w:val="000000"/>
          <w:sz w:val="24"/>
          <w:szCs w:val="24"/>
        </w:rPr>
        <w:t>Project Research and Data Analysis – commissioned studies committed to the value of £25,650 in Q4</w:t>
      </w:r>
    </w:p>
    <w:p w14:paraId="5D1E645D" w14:textId="77777777" w:rsidR="007C14C0" w:rsidRDefault="00E071B9" w:rsidP="007C14C0">
      <w:pPr>
        <w:pStyle w:val="ListParagraph"/>
        <w:numPr>
          <w:ilvl w:val="0"/>
          <w:numId w:val="11"/>
        </w:numPr>
        <w:spacing w:before="120" w:after="120"/>
        <w:rPr>
          <w:rFonts w:ascii="Arial" w:eastAsia="Cambria" w:hAnsi="Arial" w:cs="Arial"/>
          <w:color w:val="000000"/>
          <w:sz w:val="24"/>
          <w:szCs w:val="24"/>
        </w:rPr>
      </w:pPr>
      <w:r w:rsidRPr="007C14C0">
        <w:rPr>
          <w:rFonts w:ascii="Arial" w:eastAsia="Cambria" w:hAnsi="Arial" w:cs="Arial"/>
          <w:color w:val="000000"/>
          <w:sz w:val="24"/>
          <w:szCs w:val="24"/>
        </w:rPr>
        <w:t>Cluster Work £1500 went through after 31</w:t>
      </w:r>
      <w:r w:rsidRPr="007C14C0">
        <w:rPr>
          <w:rFonts w:ascii="Arial" w:eastAsia="Cambria" w:hAnsi="Arial" w:cs="Arial"/>
          <w:color w:val="000000"/>
          <w:sz w:val="24"/>
          <w:szCs w:val="24"/>
          <w:vertAlign w:val="superscript"/>
        </w:rPr>
        <w:t>st</w:t>
      </w:r>
      <w:r w:rsidRPr="007C14C0">
        <w:rPr>
          <w:rFonts w:ascii="Arial" w:eastAsia="Cambria" w:hAnsi="Arial" w:cs="Arial"/>
          <w:color w:val="000000"/>
          <w:sz w:val="24"/>
          <w:szCs w:val="24"/>
        </w:rPr>
        <w:t xml:space="preserve"> December</w:t>
      </w:r>
    </w:p>
    <w:p w14:paraId="409DAD3E" w14:textId="35356988" w:rsidR="00E071B9" w:rsidRPr="007C14C0" w:rsidRDefault="00E071B9" w:rsidP="007C14C0">
      <w:pPr>
        <w:pStyle w:val="ListParagraph"/>
        <w:numPr>
          <w:ilvl w:val="0"/>
          <w:numId w:val="11"/>
        </w:numPr>
        <w:spacing w:before="120" w:after="120"/>
        <w:rPr>
          <w:rFonts w:ascii="Arial" w:eastAsia="Cambria" w:hAnsi="Arial" w:cs="Arial"/>
          <w:color w:val="000000"/>
          <w:sz w:val="24"/>
          <w:szCs w:val="24"/>
        </w:rPr>
      </w:pPr>
      <w:r w:rsidRPr="007C14C0">
        <w:rPr>
          <w:rFonts w:ascii="Arial" w:eastAsia="Cambria" w:hAnsi="Arial" w:cs="Arial"/>
          <w:color w:val="000000"/>
          <w:sz w:val="24"/>
          <w:szCs w:val="24"/>
        </w:rPr>
        <w:t>Increased marketing, promotional activities and advertising planned for Q4</w:t>
      </w:r>
    </w:p>
    <w:p w14:paraId="7C0C0D78" w14:textId="77F94AAE" w:rsidR="00E071B9" w:rsidRDefault="00E071B9" w:rsidP="00E071B9">
      <w:pPr>
        <w:spacing w:before="120" w:after="120"/>
        <w:rPr>
          <w:rFonts w:ascii="Arial" w:hAnsi="Arial" w:cs="Arial"/>
          <w:b/>
          <w:sz w:val="24"/>
          <w:szCs w:val="24"/>
        </w:rPr>
      </w:pPr>
      <w:r w:rsidRPr="009B6864">
        <w:rPr>
          <w:rFonts w:ascii="Arial" w:hAnsi="Arial" w:cs="Arial"/>
          <w:b/>
          <w:sz w:val="24"/>
          <w:szCs w:val="24"/>
        </w:rPr>
        <w:t xml:space="preserve">Grand </w:t>
      </w:r>
      <w:r w:rsidR="006A78F7" w:rsidRPr="009B6864">
        <w:rPr>
          <w:rFonts w:ascii="Arial" w:hAnsi="Arial" w:cs="Arial"/>
          <w:b/>
          <w:sz w:val="24"/>
          <w:szCs w:val="24"/>
        </w:rPr>
        <w:t>totals</w:t>
      </w:r>
      <w:r w:rsidRPr="009B6864">
        <w:rPr>
          <w:rFonts w:ascii="Arial" w:hAnsi="Arial" w:cs="Arial"/>
          <w:b/>
          <w:sz w:val="24"/>
          <w:szCs w:val="24"/>
        </w:rPr>
        <w:t xml:space="preserve"> spend to date (12.01.22): £399,774</w:t>
      </w:r>
      <w:r>
        <w:rPr>
          <w:rFonts w:ascii="Arial" w:hAnsi="Arial" w:cs="Arial"/>
          <w:b/>
          <w:sz w:val="24"/>
          <w:szCs w:val="24"/>
        </w:rPr>
        <w:t xml:space="preserve">.  </w:t>
      </w:r>
      <w:r>
        <w:rPr>
          <w:rFonts w:ascii="Arial" w:hAnsi="Arial" w:cs="Arial"/>
          <w:b/>
          <w:sz w:val="24"/>
          <w:szCs w:val="24"/>
        </w:rPr>
        <w:br/>
        <w:t>No indication of any grant underspend</w:t>
      </w:r>
      <w:r w:rsidR="00E46FD1">
        <w:rPr>
          <w:rFonts w:ascii="Arial" w:hAnsi="Arial" w:cs="Arial"/>
          <w:b/>
          <w:sz w:val="24"/>
          <w:szCs w:val="24"/>
        </w:rPr>
        <w:t xml:space="preserve"> to be reported.</w:t>
      </w:r>
    </w:p>
    <w:p w14:paraId="5AE6C96A" w14:textId="77777777" w:rsidR="00A07A62" w:rsidRDefault="00A07A62" w:rsidP="00E071B9">
      <w:pPr>
        <w:spacing w:before="120" w:after="120"/>
        <w:rPr>
          <w:rFonts w:ascii="Arial" w:hAnsi="Arial" w:cs="Arial"/>
          <w:bCs/>
          <w:sz w:val="24"/>
          <w:szCs w:val="24"/>
        </w:rPr>
      </w:pPr>
    </w:p>
    <w:p w14:paraId="4D8517DA" w14:textId="46B0C774" w:rsidR="00C230BA" w:rsidRDefault="00CD2C90" w:rsidP="00CD2C90">
      <w:pPr>
        <w:rPr>
          <w:rFonts w:ascii="Arial" w:hAnsi="Arial" w:cs="Arial"/>
          <w:b/>
          <w:bCs/>
          <w:sz w:val="24"/>
          <w:szCs w:val="24"/>
        </w:rPr>
      </w:pPr>
      <w:r>
        <w:rPr>
          <w:rFonts w:ascii="Arial" w:hAnsi="Arial" w:cs="Arial"/>
          <w:b/>
          <w:bCs/>
          <w:sz w:val="24"/>
          <w:szCs w:val="24"/>
        </w:rPr>
        <w:t>3.</w:t>
      </w:r>
      <w:r w:rsidR="00C230BA" w:rsidRPr="00CD2C90">
        <w:rPr>
          <w:rFonts w:ascii="Arial" w:hAnsi="Arial" w:cs="Arial"/>
          <w:b/>
          <w:bCs/>
          <w:sz w:val="24"/>
          <w:szCs w:val="24"/>
        </w:rPr>
        <w:t>BEIS Key Performance Indicators – Position</w:t>
      </w:r>
      <w:r w:rsidR="00DC1065">
        <w:rPr>
          <w:rFonts w:ascii="Arial" w:hAnsi="Arial" w:cs="Arial"/>
          <w:b/>
          <w:bCs/>
          <w:sz w:val="24"/>
          <w:szCs w:val="24"/>
        </w:rPr>
        <w:t xml:space="preserve"> </w:t>
      </w:r>
      <w:r w:rsidR="00881B3E">
        <w:rPr>
          <w:rFonts w:ascii="Arial" w:hAnsi="Arial" w:cs="Arial"/>
          <w:b/>
          <w:bCs/>
          <w:sz w:val="24"/>
          <w:szCs w:val="24"/>
        </w:rPr>
        <w:t xml:space="preserve">as </w:t>
      </w:r>
      <w:proofErr w:type="gramStart"/>
      <w:r w:rsidR="00DC1065">
        <w:rPr>
          <w:rFonts w:ascii="Arial" w:hAnsi="Arial" w:cs="Arial"/>
          <w:b/>
          <w:bCs/>
          <w:sz w:val="24"/>
          <w:szCs w:val="24"/>
        </w:rPr>
        <w:t>at</w:t>
      </w:r>
      <w:proofErr w:type="gramEnd"/>
      <w:r w:rsidR="00DC1065">
        <w:rPr>
          <w:rFonts w:ascii="Arial" w:hAnsi="Arial" w:cs="Arial"/>
          <w:b/>
          <w:bCs/>
          <w:sz w:val="24"/>
          <w:szCs w:val="24"/>
        </w:rPr>
        <w:t xml:space="preserve"> </w:t>
      </w:r>
      <w:r w:rsidR="00FB7082">
        <w:rPr>
          <w:rFonts w:ascii="Arial" w:hAnsi="Arial" w:cs="Arial"/>
          <w:b/>
          <w:bCs/>
          <w:sz w:val="24"/>
          <w:szCs w:val="24"/>
        </w:rPr>
        <w:t>31</w:t>
      </w:r>
      <w:r w:rsidR="00FB7082" w:rsidRPr="00FB7082">
        <w:rPr>
          <w:rFonts w:ascii="Arial" w:hAnsi="Arial" w:cs="Arial"/>
          <w:b/>
          <w:bCs/>
          <w:sz w:val="24"/>
          <w:szCs w:val="24"/>
          <w:vertAlign w:val="superscript"/>
        </w:rPr>
        <w:t>st</w:t>
      </w:r>
      <w:r w:rsidR="00FB7082">
        <w:rPr>
          <w:rFonts w:ascii="Arial" w:hAnsi="Arial" w:cs="Arial"/>
          <w:b/>
          <w:bCs/>
          <w:sz w:val="24"/>
          <w:szCs w:val="24"/>
        </w:rPr>
        <w:t xml:space="preserve"> December 2021</w:t>
      </w:r>
      <w:r w:rsidR="00C230BA" w:rsidRPr="00CD2C90">
        <w:rPr>
          <w:rFonts w:ascii="Arial" w:hAnsi="Arial" w:cs="Arial"/>
          <w:b/>
          <w:bCs/>
          <w:sz w:val="24"/>
          <w:szCs w:val="24"/>
        </w:rPr>
        <w:t>.</w:t>
      </w:r>
    </w:p>
    <w:p w14:paraId="33CF2CE9" w14:textId="77777777" w:rsidR="00CD2C90" w:rsidRPr="00CD2C90" w:rsidRDefault="00CD2C90" w:rsidP="00CD2C90">
      <w:pPr>
        <w:rPr>
          <w:rFonts w:ascii="Arial" w:hAnsi="Arial" w:cs="Arial"/>
          <w:b/>
          <w:bCs/>
          <w:sz w:val="24"/>
          <w:szCs w:val="24"/>
        </w:rPr>
      </w:pPr>
    </w:p>
    <w:tbl>
      <w:tblPr>
        <w:tblW w:w="9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2127"/>
        <w:gridCol w:w="2012"/>
      </w:tblGrid>
      <w:tr w:rsidR="00C230BA" w:rsidRPr="00EF27BE" w14:paraId="6E3DF1DD" w14:textId="77777777" w:rsidTr="0029231D">
        <w:tc>
          <w:tcPr>
            <w:tcW w:w="5098" w:type="dxa"/>
            <w:shd w:val="clear" w:color="auto" w:fill="auto"/>
          </w:tcPr>
          <w:p w14:paraId="05F0DC84" w14:textId="77777777" w:rsidR="00C230BA" w:rsidRPr="00DC1065" w:rsidRDefault="00C230BA" w:rsidP="000B2D8E">
            <w:pPr>
              <w:jc w:val="center"/>
              <w:rPr>
                <w:rFonts w:ascii="Arial" w:eastAsia="Times New Roman" w:hAnsi="Arial" w:cs="Arial"/>
                <w:b/>
                <w:sz w:val="24"/>
                <w:szCs w:val="24"/>
                <w:lang w:eastAsia="en-GB"/>
              </w:rPr>
            </w:pPr>
            <w:r w:rsidRPr="00DC1065">
              <w:rPr>
                <w:rFonts w:ascii="Arial" w:eastAsia="Times New Roman" w:hAnsi="Arial" w:cs="Arial"/>
                <w:b/>
                <w:sz w:val="24"/>
                <w:szCs w:val="24"/>
                <w:lang w:eastAsia="en-GB"/>
              </w:rPr>
              <w:t>Indicator</w:t>
            </w:r>
          </w:p>
        </w:tc>
        <w:tc>
          <w:tcPr>
            <w:tcW w:w="2127" w:type="dxa"/>
          </w:tcPr>
          <w:p w14:paraId="04487106" w14:textId="77777777" w:rsidR="00C230BA" w:rsidRPr="00DC1065" w:rsidRDefault="00C230BA" w:rsidP="000B2D8E">
            <w:pPr>
              <w:jc w:val="center"/>
              <w:rPr>
                <w:rFonts w:ascii="Arial" w:eastAsia="Times New Roman" w:hAnsi="Arial" w:cs="Arial"/>
                <w:b/>
                <w:sz w:val="24"/>
                <w:szCs w:val="24"/>
                <w:lang w:eastAsia="en-GB"/>
              </w:rPr>
            </w:pPr>
            <w:r w:rsidRPr="00DC1065">
              <w:rPr>
                <w:rFonts w:ascii="Arial" w:eastAsia="Times New Roman" w:hAnsi="Arial" w:cs="Arial"/>
                <w:b/>
                <w:sz w:val="24"/>
                <w:szCs w:val="24"/>
                <w:lang w:eastAsia="en-GB"/>
              </w:rPr>
              <w:t xml:space="preserve">Local KPIs </w:t>
            </w:r>
          </w:p>
          <w:p w14:paraId="6A24A814" w14:textId="77777777" w:rsidR="00C230BA" w:rsidRPr="00DC1065" w:rsidRDefault="00C230BA" w:rsidP="000B2D8E">
            <w:pPr>
              <w:jc w:val="center"/>
              <w:rPr>
                <w:rFonts w:ascii="Arial" w:eastAsia="Times New Roman" w:hAnsi="Arial" w:cs="Arial"/>
                <w:b/>
                <w:sz w:val="24"/>
                <w:szCs w:val="24"/>
                <w:lang w:eastAsia="en-GB"/>
              </w:rPr>
            </w:pPr>
            <w:r w:rsidRPr="00DC1065">
              <w:rPr>
                <w:rFonts w:ascii="Arial" w:eastAsia="Times New Roman" w:hAnsi="Arial" w:cs="Arial"/>
                <w:b/>
                <w:sz w:val="24"/>
                <w:szCs w:val="24"/>
                <w:lang w:eastAsia="en-GB"/>
              </w:rPr>
              <w:t>(where set by the LEP)</w:t>
            </w:r>
          </w:p>
          <w:p w14:paraId="1B50EA40" w14:textId="77777777" w:rsidR="00C230BA" w:rsidRPr="00DC1065" w:rsidRDefault="00C230BA" w:rsidP="000B2D8E">
            <w:pPr>
              <w:jc w:val="center"/>
              <w:rPr>
                <w:rFonts w:ascii="Arial" w:eastAsia="Times New Roman" w:hAnsi="Arial" w:cs="Arial"/>
                <w:b/>
                <w:sz w:val="24"/>
                <w:szCs w:val="24"/>
                <w:lang w:eastAsia="en-GB"/>
              </w:rPr>
            </w:pPr>
          </w:p>
        </w:tc>
        <w:tc>
          <w:tcPr>
            <w:tcW w:w="2012" w:type="dxa"/>
            <w:shd w:val="clear" w:color="auto" w:fill="auto"/>
          </w:tcPr>
          <w:p w14:paraId="0A374AB5" w14:textId="18D78D5F" w:rsidR="00C230BA" w:rsidRPr="00DC1065" w:rsidRDefault="00C230BA" w:rsidP="00C230BA">
            <w:pPr>
              <w:rPr>
                <w:rFonts w:ascii="Arial" w:eastAsia="Times New Roman" w:hAnsi="Arial" w:cs="Arial"/>
                <w:b/>
                <w:sz w:val="24"/>
                <w:szCs w:val="24"/>
                <w:lang w:eastAsia="en-GB"/>
              </w:rPr>
            </w:pPr>
            <w:r w:rsidRPr="00DC1065">
              <w:rPr>
                <w:rFonts w:ascii="Arial" w:eastAsia="Times New Roman" w:hAnsi="Arial" w:cs="Arial"/>
                <w:b/>
                <w:sz w:val="24"/>
                <w:szCs w:val="24"/>
                <w:lang w:eastAsia="en-GB"/>
              </w:rPr>
              <w:t xml:space="preserve">Current Total </w:t>
            </w:r>
          </w:p>
          <w:p w14:paraId="0639B0BD" w14:textId="205726E4" w:rsidR="00C230BA" w:rsidRPr="00DC1065" w:rsidRDefault="00C230BA" w:rsidP="00C230BA">
            <w:pPr>
              <w:rPr>
                <w:rFonts w:ascii="Arial" w:eastAsia="Times New Roman" w:hAnsi="Arial" w:cs="Arial"/>
                <w:b/>
                <w:sz w:val="24"/>
                <w:szCs w:val="24"/>
                <w:lang w:eastAsia="en-GB"/>
              </w:rPr>
            </w:pPr>
            <w:r w:rsidRPr="00DC1065">
              <w:rPr>
                <w:rFonts w:ascii="Arial" w:eastAsia="Times New Roman" w:hAnsi="Arial" w:cs="Arial"/>
                <w:b/>
                <w:sz w:val="24"/>
                <w:szCs w:val="24"/>
                <w:lang w:eastAsia="en-GB"/>
              </w:rPr>
              <w:t>1 April 2021 – 31 December  2021</w:t>
            </w:r>
          </w:p>
        </w:tc>
      </w:tr>
      <w:tr w:rsidR="00C230BA" w:rsidRPr="00DC1065" w14:paraId="2148CC22" w14:textId="77777777" w:rsidTr="0029231D">
        <w:tc>
          <w:tcPr>
            <w:tcW w:w="5098" w:type="dxa"/>
            <w:shd w:val="clear" w:color="auto" w:fill="auto"/>
          </w:tcPr>
          <w:p w14:paraId="597495C2" w14:textId="7CFC5CDC" w:rsidR="00C230BA" w:rsidRPr="00DC1065" w:rsidRDefault="00C230BA" w:rsidP="000B2D8E">
            <w:pPr>
              <w:textAlignment w:val="top"/>
              <w:rPr>
                <w:rFonts w:ascii="Arial" w:eastAsia="Times New Roman" w:hAnsi="Arial" w:cs="Arial"/>
                <w:sz w:val="24"/>
                <w:szCs w:val="24"/>
                <w:lang w:eastAsia="en-GB"/>
              </w:rPr>
            </w:pPr>
            <w:r w:rsidRPr="00DC1065">
              <w:rPr>
                <w:rFonts w:ascii="Arial" w:eastAsia="Times New Roman" w:hAnsi="Arial" w:cs="Arial"/>
                <w:bCs/>
                <w:color w:val="000000"/>
                <w:kern w:val="24"/>
                <w:sz w:val="24"/>
                <w:szCs w:val="24"/>
                <w:lang w:eastAsia="en-GB"/>
              </w:rPr>
              <w:t>Number of businesses that have received ‘light touch’ triage, information and/or signposting support (excluding website traffi</w:t>
            </w:r>
            <w:r w:rsidR="0029231D">
              <w:rPr>
                <w:rFonts w:ascii="Arial" w:eastAsia="Times New Roman" w:hAnsi="Arial" w:cs="Arial"/>
                <w:bCs/>
                <w:color w:val="000000"/>
                <w:kern w:val="24"/>
                <w:sz w:val="24"/>
                <w:szCs w:val="24"/>
                <w:lang w:eastAsia="en-GB"/>
              </w:rPr>
              <w:t>c)</w:t>
            </w:r>
          </w:p>
        </w:tc>
        <w:tc>
          <w:tcPr>
            <w:tcW w:w="2127" w:type="dxa"/>
          </w:tcPr>
          <w:p w14:paraId="68A211A9" w14:textId="77777777" w:rsidR="00C230BA" w:rsidRPr="00DC1065" w:rsidRDefault="00C230BA" w:rsidP="000B2D8E">
            <w:pPr>
              <w:rPr>
                <w:rFonts w:ascii="Arial" w:hAnsi="Arial" w:cs="Arial"/>
                <w:sz w:val="24"/>
                <w:szCs w:val="24"/>
              </w:rPr>
            </w:pPr>
            <w:r w:rsidRPr="00DC1065">
              <w:rPr>
                <w:rFonts w:ascii="Arial" w:hAnsi="Arial" w:cs="Arial"/>
                <w:sz w:val="24"/>
                <w:szCs w:val="24"/>
              </w:rPr>
              <w:t>1,000 (unique businesses)</w:t>
            </w:r>
          </w:p>
        </w:tc>
        <w:tc>
          <w:tcPr>
            <w:tcW w:w="2012" w:type="dxa"/>
            <w:shd w:val="clear" w:color="auto" w:fill="auto"/>
          </w:tcPr>
          <w:p w14:paraId="2C8C6699" w14:textId="53329CCE" w:rsidR="00C230BA" w:rsidRPr="00DC1065" w:rsidRDefault="00A5625F" w:rsidP="000B2D8E">
            <w:pPr>
              <w:rPr>
                <w:rFonts w:ascii="Arial" w:hAnsi="Arial" w:cs="Arial"/>
                <w:sz w:val="24"/>
                <w:szCs w:val="24"/>
              </w:rPr>
            </w:pPr>
            <w:r>
              <w:rPr>
                <w:rFonts w:ascii="Arial" w:hAnsi="Arial" w:cs="Arial"/>
                <w:sz w:val="24"/>
                <w:szCs w:val="24"/>
              </w:rPr>
              <w:t>2</w:t>
            </w:r>
            <w:r w:rsidR="0024532E">
              <w:rPr>
                <w:rFonts w:ascii="Arial" w:hAnsi="Arial" w:cs="Arial"/>
                <w:sz w:val="24"/>
                <w:szCs w:val="24"/>
              </w:rPr>
              <w:t>,</w:t>
            </w:r>
            <w:r>
              <w:rPr>
                <w:rFonts w:ascii="Arial" w:hAnsi="Arial" w:cs="Arial"/>
                <w:sz w:val="24"/>
                <w:szCs w:val="24"/>
              </w:rPr>
              <w:t>116</w:t>
            </w:r>
          </w:p>
        </w:tc>
      </w:tr>
      <w:tr w:rsidR="00C230BA" w:rsidRPr="00DC1065" w14:paraId="6840B99D" w14:textId="77777777" w:rsidTr="0029231D">
        <w:tc>
          <w:tcPr>
            <w:tcW w:w="5098" w:type="dxa"/>
            <w:shd w:val="clear" w:color="auto" w:fill="auto"/>
          </w:tcPr>
          <w:p w14:paraId="00CBF1F2" w14:textId="77777777" w:rsidR="00C230BA" w:rsidRPr="00DC1065" w:rsidRDefault="00C230BA" w:rsidP="000B2D8E">
            <w:pPr>
              <w:textAlignment w:val="top"/>
              <w:rPr>
                <w:rFonts w:ascii="Arial" w:eastAsia="Times New Roman" w:hAnsi="Arial" w:cs="Arial"/>
                <w:bCs/>
                <w:color w:val="000000"/>
                <w:kern w:val="24"/>
                <w:sz w:val="24"/>
                <w:szCs w:val="24"/>
                <w:lang w:eastAsia="en-GB"/>
              </w:rPr>
            </w:pPr>
            <w:r w:rsidRPr="00DC1065">
              <w:rPr>
                <w:rFonts w:ascii="Arial" w:eastAsia="Times New Roman" w:hAnsi="Arial" w:cs="Arial"/>
                <w:bCs/>
                <w:color w:val="000000"/>
                <w:kern w:val="24"/>
                <w:sz w:val="24"/>
                <w:szCs w:val="24"/>
                <w:lang w:eastAsia="en-GB"/>
              </w:rPr>
              <w:lastRenderedPageBreak/>
              <w:t>Number of individuals</w:t>
            </w:r>
            <w:r w:rsidRPr="00DC1065">
              <w:rPr>
                <w:rFonts w:ascii="Arial" w:eastAsia="Times New Roman" w:hAnsi="Arial" w:cs="Arial"/>
                <w:bCs/>
                <w:color w:val="000000"/>
                <w:kern w:val="24"/>
                <w:sz w:val="24"/>
                <w:szCs w:val="24"/>
                <w:vertAlign w:val="superscript"/>
                <w:lang w:eastAsia="en-GB"/>
              </w:rPr>
              <w:footnoteReference w:id="1"/>
            </w:r>
            <w:r w:rsidRPr="00DC1065">
              <w:rPr>
                <w:rFonts w:ascii="Arial" w:eastAsia="Times New Roman" w:hAnsi="Arial" w:cs="Arial"/>
                <w:bCs/>
                <w:color w:val="000000"/>
                <w:kern w:val="24"/>
                <w:sz w:val="24"/>
                <w:szCs w:val="24"/>
                <w:lang w:eastAsia="en-GB"/>
              </w:rPr>
              <w:t xml:space="preserve"> that have received ‘light touch’ triage, information and/or signposting support (excluding website traffic)</w:t>
            </w:r>
          </w:p>
        </w:tc>
        <w:tc>
          <w:tcPr>
            <w:tcW w:w="2127" w:type="dxa"/>
          </w:tcPr>
          <w:p w14:paraId="2B0D903B" w14:textId="77777777" w:rsidR="00C230BA" w:rsidRPr="00DC1065" w:rsidRDefault="00C230BA" w:rsidP="000B2D8E">
            <w:pPr>
              <w:rPr>
                <w:rFonts w:ascii="Arial" w:hAnsi="Arial" w:cs="Arial"/>
                <w:sz w:val="24"/>
                <w:szCs w:val="24"/>
              </w:rPr>
            </w:pPr>
            <w:r w:rsidRPr="00DC1065">
              <w:rPr>
                <w:rFonts w:ascii="Arial" w:hAnsi="Arial" w:cs="Arial"/>
                <w:sz w:val="24"/>
                <w:szCs w:val="24"/>
              </w:rPr>
              <w:t>N/A</w:t>
            </w:r>
          </w:p>
        </w:tc>
        <w:tc>
          <w:tcPr>
            <w:tcW w:w="2012" w:type="dxa"/>
            <w:shd w:val="clear" w:color="auto" w:fill="auto"/>
          </w:tcPr>
          <w:p w14:paraId="4262ED91" w14:textId="34E75238" w:rsidR="00C230BA" w:rsidRPr="00DC1065" w:rsidRDefault="00A5625F" w:rsidP="000B2D8E">
            <w:pPr>
              <w:rPr>
                <w:rFonts w:ascii="Arial" w:hAnsi="Arial" w:cs="Arial"/>
                <w:sz w:val="24"/>
                <w:szCs w:val="24"/>
              </w:rPr>
            </w:pPr>
            <w:r>
              <w:rPr>
                <w:rFonts w:ascii="Arial" w:hAnsi="Arial" w:cs="Arial"/>
                <w:sz w:val="24"/>
                <w:szCs w:val="24"/>
              </w:rPr>
              <w:t>348</w:t>
            </w:r>
          </w:p>
        </w:tc>
      </w:tr>
      <w:tr w:rsidR="00C230BA" w:rsidRPr="00DC1065" w14:paraId="059019A9" w14:textId="77777777" w:rsidTr="0029231D">
        <w:tc>
          <w:tcPr>
            <w:tcW w:w="5098" w:type="dxa"/>
            <w:shd w:val="clear" w:color="auto" w:fill="auto"/>
          </w:tcPr>
          <w:p w14:paraId="161DADC7" w14:textId="77777777" w:rsidR="00C230BA" w:rsidRPr="00DC1065" w:rsidRDefault="00C230BA" w:rsidP="000B2D8E">
            <w:pPr>
              <w:textAlignment w:val="top"/>
              <w:rPr>
                <w:rFonts w:ascii="Arial" w:eastAsia="Times New Roman" w:hAnsi="Arial" w:cs="Arial"/>
                <w:sz w:val="24"/>
                <w:szCs w:val="24"/>
                <w:lang w:eastAsia="en-GB"/>
              </w:rPr>
            </w:pPr>
            <w:r w:rsidRPr="00DC1065">
              <w:rPr>
                <w:rFonts w:ascii="Arial" w:eastAsia="Times New Roman" w:hAnsi="Arial" w:cs="Arial"/>
                <w:color w:val="000000"/>
                <w:kern w:val="24"/>
                <w:sz w:val="24"/>
                <w:szCs w:val="24"/>
                <w:lang w:eastAsia="en-GB"/>
              </w:rPr>
              <w:t>Total number of unique visitors to Growth Hub website</w:t>
            </w:r>
          </w:p>
        </w:tc>
        <w:tc>
          <w:tcPr>
            <w:tcW w:w="2127" w:type="dxa"/>
          </w:tcPr>
          <w:p w14:paraId="0BA07ACC" w14:textId="77777777" w:rsidR="00C230BA" w:rsidRPr="00DC1065" w:rsidRDefault="00C230BA" w:rsidP="000B2D8E">
            <w:pPr>
              <w:rPr>
                <w:rFonts w:ascii="Arial" w:hAnsi="Arial" w:cs="Arial"/>
                <w:sz w:val="24"/>
                <w:szCs w:val="24"/>
              </w:rPr>
            </w:pPr>
            <w:r w:rsidRPr="00DC1065">
              <w:rPr>
                <w:rFonts w:ascii="Arial" w:hAnsi="Arial" w:cs="Arial"/>
                <w:sz w:val="24"/>
                <w:szCs w:val="24"/>
              </w:rPr>
              <w:t>N/A</w:t>
            </w:r>
          </w:p>
        </w:tc>
        <w:tc>
          <w:tcPr>
            <w:tcW w:w="2012" w:type="dxa"/>
            <w:shd w:val="clear" w:color="auto" w:fill="auto"/>
          </w:tcPr>
          <w:p w14:paraId="26938CDF" w14:textId="2E030D1E" w:rsidR="00C230BA" w:rsidRPr="00DC1065" w:rsidRDefault="00A5625F" w:rsidP="000B2D8E">
            <w:pPr>
              <w:rPr>
                <w:rFonts w:ascii="Arial" w:hAnsi="Arial" w:cs="Arial"/>
                <w:sz w:val="24"/>
                <w:szCs w:val="24"/>
              </w:rPr>
            </w:pPr>
            <w:r>
              <w:rPr>
                <w:rFonts w:ascii="Arial" w:hAnsi="Arial" w:cs="Arial"/>
                <w:sz w:val="24"/>
                <w:szCs w:val="24"/>
              </w:rPr>
              <w:t>10,903</w:t>
            </w:r>
          </w:p>
        </w:tc>
      </w:tr>
      <w:tr w:rsidR="00C230BA" w:rsidRPr="00DC1065" w14:paraId="24261341" w14:textId="77777777" w:rsidTr="0029231D">
        <w:tc>
          <w:tcPr>
            <w:tcW w:w="5098" w:type="dxa"/>
            <w:shd w:val="clear" w:color="auto" w:fill="auto"/>
          </w:tcPr>
          <w:p w14:paraId="04352949" w14:textId="77777777" w:rsidR="00C230BA" w:rsidRPr="00DC1065" w:rsidRDefault="00C230BA" w:rsidP="000B2D8E">
            <w:pPr>
              <w:textAlignment w:val="top"/>
              <w:rPr>
                <w:rFonts w:ascii="Arial" w:eastAsia="Times New Roman" w:hAnsi="Arial" w:cs="Arial"/>
                <w:sz w:val="24"/>
                <w:szCs w:val="24"/>
                <w:lang w:eastAsia="en-GB"/>
              </w:rPr>
            </w:pPr>
            <w:r w:rsidRPr="00DC1065">
              <w:rPr>
                <w:rFonts w:ascii="Arial" w:eastAsia="Times New Roman" w:hAnsi="Arial" w:cs="Arial"/>
                <w:color w:val="000000"/>
                <w:kern w:val="24"/>
                <w:sz w:val="24"/>
                <w:szCs w:val="24"/>
                <w:lang w:eastAsia="en-GB"/>
              </w:rPr>
              <w:t>Number of businesses receiving ‘medium intensity’ information, diagnostic and brokerage support</w:t>
            </w:r>
          </w:p>
        </w:tc>
        <w:tc>
          <w:tcPr>
            <w:tcW w:w="2127" w:type="dxa"/>
          </w:tcPr>
          <w:p w14:paraId="067D948A" w14:textId="77777777" w:rsidR="00C230BA" w:rsidRPr="00DC1065" w:rsidRDefault="00C230BA" w:rsidP="000B2D8E">
            <w:pPr>
              <w:rPr>
                <w:rFonts w:ascii="Arial" w:hAnsi="Arial" w:cs="Arial"/>
                <w:sz w:val="24"/>
                <w:szCs w:val="24"/>
              </w:rPr>
            </w:pPr>
            <w:r w:rsidRPr="00DC1065">
              <w:rPr>
                <w:rFonts w:ascii="Arial" w:hAnsi="Arial" w:cs="Arial"/>
                <w:sz w:val="24"/>
                <w:szCs w:val="24"/>
              </w:rPr>
              <w:t>250</w:t>
            </w:r>
          </w:p>
        </w:tc>
        <w:tc>
          <w:tcPr>
            <w:tcW w:w="2012" w:type="dxa"/>
            <w:shd w:val="clear" w:color="auto" w:fill="auto"/>
          </w:tcPr>
          <w:p w14:paraId="1AB81C65" w14:textId="40AE8EF3" w:rsidR="00C230BA" w:rsidRPr="00DC1065" w:rsidRDefault="00A5625F" w:rsidP="000B2D8E">
            <w:pPr>
              <w:rPr>
                <w:rFonts w:ascii="Arial" w:hAnsi="Arial" w:cs="Arial"/>
                <w:sz w:val="24"/>
                <w:szCs w:val="24"/>
              </w:rPr>
            </w:pPr>
            <w:r>
              <w:rPr>
                <w:rFonts w:ascii="Arial" w:hAnsi="Arial" w:cs="Arial"/>
                <w:sz w:val="24"/>
                <w:szCs w:val="24"/>
              </w:rPr>
              <w:t>488</w:t>
            </w:r>
          </w:p>
        </w:tc>
      </w:tr>
      <w:tr w:rsidR="00C230BA" w:rsidRPr="00DC1065" w14:paraId="385B30EF" w14:textId="77777777" w:rsidTr="0029231D">
        <w:tc>
          <w:tcPr>
            <w:tcW w:w="5098" w:type="dxa"/>
            <w:shd w:val="clear" w:color="auto" w:fill="auto"/>
          </w:tcPr>
          <w:p w14:paraId="63BD5FCE" w14:textId="77777777" w:rsidR="00C230BA" w:rsidRPr="00DC1065" w:rsidRDefault="00C230BA" w:rsidP="000B2D8E">
            <w:pPr>
              <w:textAlignment w:val="top"/>
              <w:rPr>
                <w:rFonts w:ascii="Arial" w:eastAsia="Times New Roman" w:hAnsi="Arial" w:cs="Arial"/>
                <w:sz w:val="24"/>
                <w:szCs w:val="24"/>
                <w:lang w:eastAsia="en-GB"/>
              </w:rPr>
            </w:pPr>
            <w:r w:rsidRPr="00DC1065">
              <w:rPr>
                <w:rFonts w:ascii="Arial" w:eastAsia="Times New Roman" w:hAnsi="Arial" w:cs="Arial"/>
                <w:color w:val="000000"/>
                <w:kern w:val="24"/>
                <w:sz w:val="24"/>
                <w:szCs w:val="24"/>
                <w:lang w:eastAsia="en-GB"/>
              </w:rPr>
              <w:t xml:space="preserve">Number of businesses receiving ‘high intensity’ support e.g., account management / intensive support directly provided by the Hub or partner organisation  </w:t>
            </w:r>
          </w:p>
        </w:tc>
        <w:tc>
          <w:tcPr>
            <w:tcW w:w="2127" w:type="dxa"/>
          </w:tcPr>
          <w:p w14:paraId="73114EB4" w14:textId="77777777" w:rsidR="00C230BA" w:rsidRPr="00DC1065" w:rsidRDefault="00C230BA" w:rsidP="000B2D8E">
            <w:pPr>
              <w:rPr>
                <w:rFonts w:ascii="Arial" w:hAnsi="Arial" w:cs="Arial"/>
                <w:sz w:val="24"/>
                <w:szCs w:val="24"/>
              </w:rPr>
            </w:pPr>
            <w:r w:rsidRPr="00DC1065">
              <w:rPr>
                <w:rFonts w:ascii="Arial" w:hAnsi="Arial" w:cs="Arial"/>
                <w:sz w:val="24"/>
                <w:szCs w:val="24"/>
              </w:rPr>
              <w:t>50</w:t>
            </w:r>
          </w:p>
        </w:tc>
        <w:tc>
          <w:tcPr>
            <w:tcW w:w="2012" w:type="dxa"/>
            <w:shd w:val="clear" w:color="auto" w:fill="auto"/>
          </w:tcPr>
          <w:p w14:paraId="7A054CAB" w14:textId="65996694" w:rsidR="00C230BA" w:rsidRPr="00DC1065" w:rsidRDefault="00A5625F" w:rsidP="000B2D8E">
            <w:pPr>
              <w:rPr>
                <w:rFonts w:ascii="Arial" w:hAnsi="Arial" w:cs="Arial"/>
                <w:sz w:val="24"/>
                <w:szCs w:val="24"/>
              </w:rPr>
            </w:pPr>
            <w:r>
              <w:rPr>
                <w:rFonts w:ascii="Arial" w:hAnsi="Arial" w:cs="Arial"/>
                <w:sz w:val="24"/>
                <w:szCs w:val="24"/>
              </w:rPr>
              <w:t>44</w:t>
            </w:r>
          </w:p>
        </w:tc>
      </w:tr>
      <w:tr w:rsidR="00C230BA" w:rsidRPr="00DC1065" w14:paraId="67C26393" w14:textId="77777777" w:rsidTr="0029231D">
        <w:tc>
          <w:tcPr>
            <w:tcW w:w="5098" w:type="dxa"/>
            <w:shd w:val="clear" w:color="auto" w:fill="auto"/>
          </w:tcPr>
          <w:p w14:paraId="1D71218F" w14:textId="77777777" w:rsidR="00C230BA" w:rsidRPr="00DC1065" w:rsidRDefault="00C230BA" w:rsidP="000B2D8E">
            <w:pPr>
              <w:textAlignment w:val="top"/>
              <w:rPr>
                <w:rFonts w:ascii="Arial" w:eastAsia="Times New Roman" w:hAnsi="Arial" w:cs="Arial"/>
                <w:sz w:val="24"/>
                <w:szCs w:val="24"/>
                <w:lang w:eastAsia="en-GB"/>
              </w:rPr>
            </w:pPr>
            <w:r w:rsidRPr="00DC1065">
              <w:rPr>
                <w:rFonts w:ascii="Arial" w:eastAsia="Times New Roman" w:hAnsi="Arial" w:cs="Arial"/>
                <w:color w:val="000000"/>
                <w:kern w:val="24"/>
                <w:sz w:val="24"/>
                <w:szCs w:val="24"/>
                <w:lang w:eastAsia="en-GB"/>
              </w:rPr>
              <w:t xml:space="preserve">Number of businesses receiving ‘Medium’ and ‘High intensity’ support that, have the opportunity, </w:t>
            </w:r>
            <w:proofErr w:type="gramStart"/>
            <w:r w:rsidRPr="00DC1065">
              <w:rPr>
                <w:rFonts w:ascii="Arial" w:eastAsia="Times New Roman" w:hAnsi="Arial" w:cs="Arial"/>
                <w:color w:val="000000"/>
                <w:kern w:val="24"/>
                <w:sz w:val="24"/>
                <w:szCs w:val="24"/>
                <w:lang w:eastAsia="en-GB"/>
              </w:rPr>
              <w:t>ambition</w:t>
            </w:r>
            <w:proofErr w:type="gramEnd"/>
            <w:r w:rsidRPr="00DC1065">
              <w:rPr>
                <w:rFonts w:ascii="Arial" w:eastAsia="Times New Roman" w:hAnsi="Arial" w:cs="Arial"/>
                <w:color w:val="000000"/>
                <w:kern w:val="24"/>
                <w:sz w:val="24"/>
                <w:szCs w:val="24"/>
                <w:lang w:eastAsia="en-GB"/>
              </w:rPr>
              <w:t xml:space="preserve"> and greatest potential to grow (including Scale-Ups)</w:t>
            </w:r>
          </w:p>
        </w:tc>
        <w:tc>
          <w:tcPr>
            <w:tcW w:w="2127" w:type="dxa"/>
          </w:tcPr>
          <w:p w14:paraId="18213189" w14:textId="77777777" w:rsidR="00C230BA" w:rsidRPr="00DC1065" w:rsidRDefault="00C230BA" w:rsidP="000B2D8E">
            <w:pPr>
              <w:rPr>
                <w:rFonts w:ascii="Arial" w:eastAsia="Times New Roman" w:hAnsi="Arial" w:cs="Arial"/>
                <w:sz w:val="24"/>
                <w:szCs w:val="24"/>
                <w:lang w:eastAsia="en-GB"/>
              </w:rPr>
            </w:pPr>
            <w:r w:rsidRPr="00DC1065">
              <w:rPr>
                <w:rFonts w:ascii="Arial" w:eastAsia="Times New Roman" w:hAnsi="Arial" w:cs="Arial"/>
                <w:sz w:val="24"/>
                <w:szCs w:val="24"/>
                <w:lang w:eastAsia="en-GB"/>
              </w:rPr>
              <w:t>N/A</w:t>
            </w:r>
          </w:p>
        </w:tc>
        <w:tc>
          <w:tcPr>
            <w:tcW w:w="2012" w:type="dxa"/>
            <w:shd w:val="clear" w:color="auto" w:fill="auto"/>
          </w:tcPr>
          <w:p w14:paraId="4C760C4A" w14:textId="21A38210" w:rsidR="00C230BA" w:rsidRPr="00DC1065" w:rsidRDefault="00A62373" w:rsidP="000B2D8E">
            <w:pPr>
              <w:rPr>
                <w:rFonts w:ascii="Arial" w:eastAsia="Times New Roman" w:hAnsi="Arial" w:cs="Arial"/>
                <w:sz w:val="24"/>
                <w:szCs w:val="24"/>
                <w:lang w:eastAsia="en-GB"/>
              </w:rPr>
            </w:pPr>
            <w:r>
              <w:rPr>
                <w:rFonts w:ascii="Arial" w:eastAsia="Times New Roman" w:hAnsi="Arial" w:cs="Arial"/>
                <w:sz w:val="24"/>
                <w:szCs w:val="24"/>
                <w:lang w:eastAsia="en-GB"/>
              </w:rPr>
              <w:t>55</w:t>
            </w:r>
          </w:p>
        </w:tc>
      </w:tr>
      <w:tr w:rsidR="00C230BA" w:rsidRPr="00DC1065" w14:paraId="3413F85A" w14:textId="77777777" w:rsidTr="0029231D">
        <w:tc>
          <w:tcPr>
            <w:tcW w:w="5098" w:type="dxa"/>
            <w:shd w:val="clear" w:color="auto" w:fill="auto"/>
          </w:tcPr>
          <w:p w14:paraId="2772DF70" w14:textId="77777777" w:rsidR="00C230BA" w:rsidRPr="00DC1065" w:rsidRDefault="00C230BA" w:rsidP="000B2D8E">
            <w:pPr>
              <w:textAlignment w:val="top"/>
              <w:rPr>
                <w:rFonts w:ascii="Arial" w:eastAsia="Times New Roman" w:hAnsi="Arial" w:cs="Arial"/>
                <w:sz w:val="24"/>
                <w:szCs w:val="24"/>
                <w:lang w:eastAsia="en-GB"/>
              </w:rPr>
            </w:pPr>
            <w:r w:rsidRPr="00DC1065">
              <w:rPr>
                <w:rFonts w:ascii="Arial" w:eastAsia="Times New Roman" w:hAnsi="Arial" w:cs="Arial"/>
                <w:color w:val="000000"/>
                <w:kern w:val="24"/>
                <w:sz w:val="24"/>
                <w:szCs w:val="24"/>
                <w:lang w:eastAsia="en-GB"/>
              </w:rPr>
              <w:t>Total number of individuals who been helped to start a business</w:t>
            </w:r>
          </w:p>
        </w:tc>
        <w:tc>
          <w:tcPr>
            <w:tcW w:w="2127" w:type="dxa"/>
          </w:tcPr>
          <w:p w14:paraId="7CF287C7" w14:textId="77777777" w:rsidR="00C230BA" w:rsidRPr="00DC1065" w:rsidRDefault="00C230BA" w:rsidP="000B2D8E">
            <w:pPr>
              <w:rPr>
                <w:rFonts w:ascii="Arial" w:eastAsia="Times New Roman" w:hAnsi="Arial" w:cs="Arial"/>
                <w:sz w:val="24"/>
                <w:szCs w:val="24"/>
                <w:lang w:eastAsia="en-GB"/>
              </w:rPr>
            </w:pPr>
            <w:r w:rsidRPr="00DC1065">
              <w:rPr>
                <w:rFonts w:ascii="Arial" w:eastAsia="Times New Roman" w:hAnsi="Arial" w:cs="Arial"/>
                <w:sz w:val="24"/>
                <w:szCs w:val="24"/>
                <w:lang w:eastAsia="en-GB"/>
              </w:rPr>
              <w:t>200</w:t>
            </w:r>
          </w:p>
        </w:tc>
        <w:tc>
          <w:tcPr>
            <w:tcW w:w="2012" w:type="dxa"/>
            <w:shd w:val="clear" w:color="auto" w:fill="auto"/>
          </w:tcPr>
          <w:p w14:paraId="7F4FD10E" w14:textId="17FB3DD4" w:rsidR="00C230BA" w:rsidRPr="00DC1065" w:rsidRDefault="00A62373" w:rsidP="000B2D8E">
            <w:pPr>
              <w:rPr>
                <w:rFonts w:ascii="Arial" w:eastAsia="Times New Roman" w:hAnsi="Arial" w:cs="Arial"/>
                <w:sz w:val="24"/>
                <w:szCs w:val="24"/>
                <w:lang w:eastAsia="en-GB"/>
              </w:rPr>
            </w:pPr>
            <w:r>
              <w:rPr>
                <w:rFonts w:ascii="Arial" w:eastAsia="Times New Roman" w:hAnsi="Arial" w:cs="Arial"/>
                <w:sz w:val="24"/>
                <w:szCs w:val="24"/>
                <w:lang w:eastAsia="en-GB"/>
              </w:rPr>
              <w:t>348</w:t>
            </w:r>
          </w:p>
        </w:tc>
      </w:tr>
      <w:tr w:rsidR="00C230BA" w:rsidRPr="00DC1065" w14:paraId="43E50CAE" w14:textId="77777777" w:rsidTr="0029231D">
        <w:tc>
          <w:tcPr>
            <w:tcW w:w="5098" w:type="dxa"/>
            <w:shd w:val="clear" w:color="auto" w:fill="auto"/>
          </w:tcPr>
          <w:p w14:paraId="7D2B6EAE" w14:textId="77777777" w:rsidR="00C230BA" w:rsidRPr="00DC1065" w:rsidRDefault="00C230BA" w:rsidP="000B2D8E">
            <w:pPr>
              <w:rPr>
                <w:rFonts w:ascii="Arial" w:eastAsia="Times New Roman" w:hAnsi="Arial" w:cs="Arial"/>
                <w:sz w:val="24"/>
                <w:szCs w:val="24"/>
                <w:lang w:eastAsia="en-GB"/>
              </w:rPr>
            </w:pPr>
            <w:r w:rsidRPr="00DC1065">
              <w:rPr>
                <w:rFonts w:ascii="Arial" w:eastAsia="Times New Roman" w:hAnsi="Arial" w:cs="Arial"/>
                <w:color w:val="000000"/>
                <w:kern w:val="24"/>
                <w:sz w:val="24"/>
                <w:szCs w:val="24"/>
                <w:lang w:eastAsia="en-GB"/>
              </w:rPr>
              <w:t>Number of businesses referred to a mentoring programme (combined figure for ‘Medium’ and ‘High’ intensity interventions only)</w:t>
            </w:r>
          </w:p>
        </w:tc>
        <w:tc>
          <w:tcPr>
            <w:tcW w:w="2127" w:type="dxa"/>
          </w:tcPr>
          <w:p w14:paraId="06420F30" w14:textId="77777777" w:rsidR="00C230BA" w:rsidRPr="00DC1065" w:rsidRDefault="00C230BA" w:rsidP="000B2D8E">
            <w:pPr>
              <w:rPr>
                <w:rFonts w:ascii="Arial" w:eastAsia="Times New Roman" w:hAnsi="Arial" w:cs="Arial"/>
                <w:sz w:val="24"/>
                <w:szCs w:val="24"/>
                <w:lang w:eastAsia="en-GB"/>
              </w:rPr>
            </w:pPr>
            <w:r w:rsidRPr="00DC1065">
              <w:rPr>
                <w:rFonts w:ascii="Arial" w:eastAsia="Times New Roman" w:hAnsi="Arial" w:cs="Arial"/>
                <w:sz w:val="24"/>
                <w:szCs w:val="24"/>
                <w:lang w:eastAsia="en-GB"/>
              </w:rPr>
              <w:t>200</w:t>
            </w:r>
          </w:p>
        </w:tc>
        <w:tc>
          <w:tcPr>
            <w:tcW w:w="2012" w:type="dxa"/>
            <w:shd w:val="clear" w:color="auto" w:fill="auto"/>
          </w:tcPr>
          <w:p w14:paraId="2F4D4F39" w14:textId="1A1BCAFC" w:rsidR="00C230BA" w:rsidRPr="00DC1065" w:rsidRDefault="00A62373" w:rsidP="000B2D8E">
            <w:pPr>
              <w:rPr>
                <w:rFonts w:ascii="Arial" w:eastAsia="Times New Roman" w:hAnsi="Arial" w:cs="Arial"/>
                <w:sz w:val="24"/>
                <w:szCs w:val="24"/>
                <w:lang w:eastAsia="en-GB"/>
              </w:rPr>
            </w:pPr>
            <w:r>
              <w:rPr>
                <w:rFonts w:ascii="Arial" w:eastAsia="Times New Roman" w:hAnsi="Arial" w:cs="Arial"/>
                <w:sz w:val="24"/>
                <w:szCs w:val="24"/>
                <w:lang w:eastAsia="en-GB"/>
              </w:rPr>
              <w:t>201</w:t>
            </w:r>
          </w:p>
        </w:tc>
      </w:tr>
      <w:tr w:rsidR="00C230BA" w:rsidRPr="00DC1065" w14:paraId="513BDF7D" w14:textId="77777777" w:rsidTr="0029231D">
        <w:tc>
          <w:tcPr>
            <w:tcW w:w="5098" w:type="dxa"/>
            <w:shd w:val="clear" w:color="auto" w:fill="auto"/>
          </w:tcPr>
          <w:p w14:paraId="45245A49" w14:textId="77777777" w:rsidR="00C230BA" w:rsidRPr="00DC1065" w:rsidRDefault="00C230BA" w:rsidP="000B2D8E">
            <w:pPr>
              <w:rPr>
                <w:rFonts w:ascii="Arial" w:eastAsia="Times New Roman" w:hAnsi="Arial" w:cs="Arial"/>
                <w:sz w:val="24"/>
                <w:szCs w:val="24"/>
                <w:lang w:eastAsia="en-GB"/>
              </w:rPr>
            </w:pPr>
            <w:r w:rsidRPr="00DC1065">
              <w:rPr>
                <w:rFonts w:ascii="Arial" w:eastAsia="Times New Roman" w:hAnsi="Arial" w:cs="Arial"/>
                <w:color w:val="000000"/>
                <w:kern w:val="24"/>
                <w:sz w:val="24"/>
                <w:szCs w:val="24"/>
                <w:lang w:eastAsia="en-GB"/>
              </w:rPr>
              <w:t>Number of businesses referred to a skills or training programme (combined figure for ‘Medium’ and ‘High’ intensity interventions only)</w:t>
            </w:r>
          </w:p>
        </w:tc>
        <w:tc>
          <w:tcPr>
            <w:tcW w:w="2127" w:type="dxa"/>
          </w:tcPr>
          <w:p w14:paraId="1EA86BA7" w14:textId="77777777" w:rsidR="00C230BA" w:rsidRPr="00DC1065" w:rsidRDefault="00C230BA" w:rsidP="000B2D8E">
            <w:pPr>
              <w:rPr>
                <w:rFonts w:ascii="Arial" w:eastAsia="Times New Roman" w:hAnsi="Arial" w:cs="Arial"/>
                <w:sz w:val="24"/>
                <w:szCs w:val="24"/>
                <w:lang w:eastAsia="en-GB"/>
              </w:rPr>
            </w:pPr>
            <w:r w:rsidRPr="00DC1065">
              <w:rPr>
                <w:rFonts w:ascii="Arial" w:eastAsia="Times New Roman" w:hAnsi="Arial" w:cs="Arial"/>
                <w:sz w:val="24"/>
                <w:szCs w:val="24"/>
                <w:lang w:eastAsia="en-GB"/>
              </w:rPr>
              <w:t>200</w:t>
            </w:r>
          </w:p>
        </w:tc>
        <w:tc>
          <w:tcPr>
            <w:tcW w:w="2012" w:type="dxa"/>
            <w:shd w:val="clear" w:color="auto" w:fill="auto"/>
          </w:tcPr>
          <w:p w14:paraId="3E36A3EF" w14:textId="638C07C4" w:rsidR="00C230BA" w:rsidRPr="00DC1065" w:rsidRDefault="008F1521" w:rsidP="000B2D8E">
            <w:pPr>
              <w:rPr>
                <w:rFonts w:ascii="Arial" w:eastAsia="Times New Roman" w:hAnsi="Arial" w:cs="Arial"/>
                <w:sz w:val="24"/>
                <w:szCs w:val="24"/>
                <w:lang w:eastAsia="en-GB"/>
              </w:rPr>
            </w:pPr>
            <w:r>
              <w:rPr>
                <w:rFonts w:ascii="Arial" w:eastAsia="Times New Roman" w:hAnsi="Arial" w:cs="Arial"/>
                <w:sz w:val="24"/>
                <w:szCs w:val="24"/>
                <w:lang w:eastAsia="en-GB"/>
              </w:rPr>
              <w:t>185</w:t>
            </w:r>
          </w:p>
        </w:tc>
      </w:tr>
      <w:tr w:rsidR="00C230BA" w:rsidRPr="00DC1065" w14:paraId="440A9648" w14:textId="77777777" w:rsidTr="0029231D">
        <w:tc>
          <w:tcPr>
            <w:tcW w:w="5098" w:type="dxa"/>
            <w:shd w:val="clear" w:color="auto" w:fill="auto"/>
          </w:tcPr>
          <w:p w14:paraId="00F9AC2F" w14:textId="77777777" w:rsidR="00C230BA" w:rsidRPr="00DC1065" w:rsidRDefault="00C230BA" w:rsidP="000B2D8E">
            <w:pPr>
              <w:rPr>
                <w:rFonts w:ascii="Arial" w:eastAsia="Times New Roman" w:hAnsi="Arial" w:cs="Arial"/>
                <w:sz w:val="24"/>
                <w:szCs w:val="24"/>
                <w:lang w:eastAsia="en-GB"/>
              </w:rPr>
            </w:pPr>
            <w:r w:rsidRPr="00DC1065">
              <w:rPr>
                <w:rFonts w:ascii="Arial" w:eastAsia="Times New Roman" w:hAnsi="Arial" w:cs="Arial"/>
                <w:color w:val="000000"/>
                <w:kern w:val="24"/>
                <w:sz w:val="24"/>
                <w:szCs w:val="24"/>
                <w:lang w:eastAsia="en-GB"/>
              </w:rPr>
              <w:t>Number of businesses referred to a finance and/or funding programme (combined figure for ‘Medium’ and ‘High’ intensity interventions only)</w:t>
            </w:r>
          </w:p>
        </w:tc>
        <w:tc>
          <w:tcPr>
            <w:tcW w:w="2127" w:type="dxa"/>
          </w:tcPr>
          <w:p w14:paraId="054F3E86" w14:textId="77777777" w:rsidR="00C230BA" w:rsidRPr="00DC1065" w:rsidRDefault="00C230BA" w:rsidP="000B2D8E">
            <w:pPr>
              <w:rPr>
                <w:rFonts w:ascii="Arial" w:eastAsia="Times New Roman" w:hAnsi="Arial" w:cs="Arial"/>
                <w:sz w:val="24"/>
                <w:szCs w:val="24"/>
                <w:lang w:eastAsia="en-GB"/>
              </w:rPr>
            </w:pPr>
            <w:r w:rsidRPr="00DC1065">
              <w:rPr>
                <w:rFonts w:ascii="Arial" w:eastAsia="Times New Roman" w:hAnsi="Arial" w:cs="Arial"/>
                <w:sz w:val="24"/>
                <w:szCs w:val="24"/>
                <w:lang w:eastAsia="en-GB"/>
              </w:rPr>
              <w:t>300</w:t>
            </w:r>
          </w:p>
        </w:tc>
        <w:tc>
          <w:tcPr>
            <w:tcW w:w="2012" w:type="dxa"/>
            <w:shd w:val="clear" w:color="auto" w:fill="auto"/>
          </w:tcPr>
          <w:p w14:paraId="4C1E5E0A" w14:textId="2A76AD6C" w:rsidR="00C230BA" w:rsidRPr="00DC1065" w:rsidRDefault="008F1521" w:rsidP="000B2D8E">
            <w:pPr>
              <w:rPr>
                <w:rFonts w:ascii="Arial" w:eastAsia="Times New Roman" w:hAnsi="Arial" w:cs="Arial"/>
                <w:sz w:val="24"/>
                <w:szCs w:val="24"/>
                <w:lang w:eastAsia="en-GB"/>
              </w:rPr>
            </w:pPr>
            <w:r>
              <w:rPr>
                <w:rFonts w:ascii="Arial" w:eastAsia="Times New Roman" w:hAnsi="Arial" w:cs="Arial"/>
                <w:sz w:val="24"/>
                <w:szCs w:val="24"/>
                <w:lang w:eastAsia="en-GB"/>
              </w:rPr>
              <w:t>398</w:t>
            </w:r>
          </w:p>
        </w:tc>
      </w:tr>
      <w:tr w:rsidR="00C230BA" w:rsidRPr="00DC1065" w14:paraId="24BE06F2" w14:textId="77777777" w:rsidTr="0029231D">
        <w:tc>
          <w:tcPr>
            <w:tcW w:w="5098" w:type="dxa"/>
            <w:tcBorders>
              <w:bottom w:val="single" w:sz="4" w:space="0" w:color="auto"/>
            </w:tcBorders>
            <w:shd w:val="clear" w:color="auto" w:fill="auto"/>
          </w:tcPr>
          <w:p w14:paraId="65343147" w14:textId="77777777" w:rsidR="00C230BA" w:rsidRPr="00DC1065" w:rsidRDefault="00C230BA" w:rsidP="000B2D8E">
            <w:pPr>
              <w:rPr>
                <w:rFonts w:ascii="Arial" w:eastAsia="Times New Roman" w:hAnsi="Arial" w:cs="Arial"/>
                <w:sz w:val="24"/>
                <w:szCs w:val="24"/>
                <w:lang w:eastAsia="en-GB"/>
              </w:rPr>
            </w:pPr>
            <w:r w:rsidRPr="00DC1065">
              <w:rPr>
                <w:rFonts w:ascii="Arial" w:eastAsia="Cambria" w:hAnsi="Arial" w:cs="Arial"/>
                <w:color w:val="000000"/>
                <w:kern w:val="24"/>
                <w:sz w:val="24"/>
                <w:szCs w:val="24"/>
                <w:lang w:eastAsia="en-GB"/>
              </w:rPr>
              <w:t xml:space="preserve">Number of businesses referred to an innovation and/or R&amp;D programme (combined figure for ‘Medium’ and ‘High’ intensity interventions only). </w:t>
            </w:r>
          </w:p>
        </w:tc>
        <w:tc>
          <w:tcPr>
            <w:tcW w:w="2127" w:type="dxa"/>
          </w:tcPr>
          <w:p w14:paraId="1E536AEE" w14:textId="77777777" w:rsidR="00C230BA" w:rsidRPr="00DC1065" w:rsidRDefault="00C230BA" w:rsidP="000B2D8E">
            <w:pPr>
              <w:rPr>
                <w:rFonts w:ascii="Arial" w:eastAsia="Times New Roman" w:hAnsi="Arial" w:cs="Arial"/>
                <w:sz w:val="24"/>
                <w:szCs w:val="24"/>
                <w:lang w:eastAsia="en-GB"/>
              </w:rPr>
            </w:pPr>
            <w:r w:rsidRPr="00DC1065">
              <w:rPr>
                <w:rFonts w:ascii="Arial" w:eastAsia="Times New Roman" w:hAnsi="Arial" w:cs="Arial"/>
                <w:sz w:val="24"/>
                <w:szCs w:val="24"/>
                <w:lang w:eastAsia="en-GB"/>
              </w:rPr>
              <w:t>N/A</w:t>
            </w:r>
          </w:p>
        </w:tc>
        <w:tc>
          <w:tcPr>
            <w:tcW w:w="2012" w:type="dxa"/>
            <w:shd w:val="clear" w:color="auto" w:fill="auto"/>
          </w:tcPr>
          <w:p w14:paraId="0139E2CA" w14:textId="4C1AF89A" w:rsidR="00C230BA" w:rsidRPr="00DC1065" w:rsidRDefault="008F1521" w:rsidP="000B2D8E">
            <w:pPr>
              <w:rPr>
                <w:rFonts w:ascii="Arial" w:eastAsia="Times New Roman" w:hAnsi="Arial" w:cs="Arial"/>
                <w:sz w:val="24"/>
                <w:szCs w:val="24"/>
                <w:lang w:eastAsia="en-GB"/>
              </w:rPr>
            </w:pPr>
            <w:r>
              <w:rPr>
                <w:rFonts w:ascii="Arial" w:eastAsia="Times New Roman" w:hAnsi="Arial" w:cs="Arial"/>
                <w:sz w:val="24"/>
                <w:szCs w:val="24"/>
                <w:lang w:eastAsia="en-GB"/>
              </w:rPr>
              <w:t>38</w:t>
            </w:r>
          </w:p>
        </w:tc>
      </w:tr>
      <w:tr w:rsidR="00C230BA" w:rsidRPr="00DC1065" w14:paraId="03EAF2E5" w14:textId="77777777" w:rsidTr="0029231D">
        <w:tc>
          <w:tcPr>
            <w:tcW w:w="5098" w:type="dxa"/>
            <w:shd w:val="clear" w:color="auto" w:fill="auto"/>
          </w:tcPr>
          <w:p w14:paraId="291D4829" w14:textId="77777777" w:rsidR="00C230BA" w:rsidRPr="00DC1065" w:rsidRDefault="00C230BA" w:rsidP="000B2D8E">
            <w:pPr>
              <w:rPr>
                <w:rFonts w:ascii="Arial" w:eastAsia="Times New Roman" w:hAnsi="Arial" w:cs="Arial"/>
                <w:sz w:val="24"/>
                <w:szCs w:val="24"/>
                <w:lang w:eastAsia="en-GB"/>
              </w:rPr>
            </w:pPr>
            <w:r w:rsidRPr="00DC1065">
              <w:rPr>
                <w:rFonts w:ascii="Arial" w:eastAsia="Times New Roman" w:hAnsi="Arial" w:cs="Arial"/>
                <w:color w:val="000000"/>
                <w:kern w:val="24"/>
                <w:sz w:val="24"/>
                <w:szCs w:val="24"/>
                <w:lang w:eastAsia="en-GB"/>
              </w:rPr>
              <w:t>Number of referrals to an export/import support programme (e.g., DIT) (combined figure for ‘Medium’ and ‘High’ intensity interventions only).</w:t>
            </w:r>
          </w:p>
        </w:tc>
        <w:tc>
          <w:tcPr>
            <w:tcW w:w="2127" w:type="dxa"/>
          </w:tcPr>
          <w:p w14:paraId="63660E7E" w14:textId="77777777" w:rsidR="00C230BA" w:rsidRPr="00DC1065" w:rsidRDefault="00C230BA" w:rsidP="000B2D8E">
            <w:pPr>
              <w:rPr>
                <w:rFonts w:ascii="Arial" w:eastAsia="Times New Roman" w:hAnsi="Arial" w:cs="Arial"/>
                <w:sz w:val="24"/>
                <w:szCs w:val="24"/>
                <w:lang w:eastAsia="en-GB"/>
              </w:rPr>
            </w:pPr>
            <w:r w:rsidRPr="00DC1065">
              <w:rPr>
                <w:rFonts w:ascii="Arial" w:eastAsia="Times New Roman" w:hAnsi="Arial" w:cs="Arial"/>
                <w:sz w:val="24"/>
                <w:szCs w:val="24"/>
                <w:lang w:eastAsia="en-GB"/>
              </w:rPr>
              <w:t>N/A</w:t>
            </w:r>
          </w:p>
        </w:tc>
        <w:tc>
          <w:tcPr>
            <w:tcW w:w="2012" w:type="dxa"/>
            <w:shd w:val="clear" w:color="auto" w:fill="auto"/>
          </w:tcPr>
          <w:p w14:paraId="5D46E5CE" w14:textId="0048AF13" w:rsidR="00C230BA" w:rsidRPr="00DC1065" w:rsidRDefault="008F1521" w:rsidP="000B2D8E">
            <w:pPr>
              <w:rPr>
                <w:rFonts w:ascii="Arial" w:eastAsia="Times New Roman" w:hAnsi="Arial" w:cs="Arial"/>
                <w:sz w:val="24"/>
                <w:szCs w:val="24"/>
                <w:lang w:eastAsia="en-GB"/>
              </w:rPr>
            </w:pPr>
            <w:r>
              <w:rPr>
                <w:rFonts w:ascii="Arial" w:eastAsia="Times New Roman" w:hAnsi="Arial" w:cs="Arial"/>
                <w:sz w:val="24"/>
                <w:szCs w:val="24"/>
                <w:lang w:eastAsia="en-GB"/>
              </w:rPr>
              <w:t>11</w:t>
            </w:r>
          </w:p>
        </w:tc>
      </w:tr>
    </w:tbl>
    <w:p w14:paraId="74C7FCC5" w14:textId="1DF852A3" w:rsidR="00E1155B" w:rsidRDefault="00CD2C90" w:rsidP="00CD2C90">
      <w:pPr>
        <w:spacing w:before="120" w:after="120"/>
        <w:rPr>
          <w:rFonts w:ascii="Arial" w:hAnsi="Arial" w:cs="Arial"/>
          <w:b/>
          <w:bCs/>
          <w:sz w:val="24"/>
          <w:szCs w:val="24"/>
        </w:rPr>
      </w:pPr>
      <w:r>
        <w:rPr>
          <w:rFonts w:ascii="Arial" w:hAnsi="Arial" w:cs="Arial"/>
          <w:b/>
          <w:bCs/>
          <w:sz w:val="24"/>
          <w:szCs w:val="24"/>
        </w:rPr>
        <w:lastRenderedPageBreak/>
        <w:t>4.</w:t>
      </w:r>
      <w:r w:rsidR="00E1155B" w:rsidRPr="00CD2C90">
        <w:rPr>
          <w:rFonts w:ascii="Arial" w:hAnsi="Arial" w:cs="Arial"/>
          <w:b/>
          <w:bCs/>
          <w:sz w:val="24"/>
          <w:szCs w:val="24"/>
        </w:rPr>
        <w:t>Growth Hub ERDF Grant Funding 2019 to 2023</w:t>
      </w:r>
    </w:p>
    <w:p w14:paraId="5A86F87A" w14:textId="55145DC9" w:rsidR="00BB01B5" w:rsidRPr="00BB01B5" w:rsidRDefault="00BB01B5" w:rsidP="00CD2C90">
      <w:pPr>
        <w:spacing w:before="120" w:after="120"/>
        <w:rPr>
          <w:rFonts w:ascii="Arial" w:hAnsi="Arial" w:cs="Arial"/>
        </w:rPr>
      </w:pPr>
      <w:r w:rsidRPr="00BB01B5">
        <w:rPr>
          <w:rFonts w:ascii="Arial" w:hAnsi="Arial" w:cs="Arial"/>
        </w:rPr>
        <w:t>The two grant schem</w:t>
      </w:r>
      <w:r>
        <w:rPr>
          <w:rFonts w:ascii="Arial" w:hAnsi="Arial" w:cs="Arial"/>
        </w:rPr>
        <w:t>e</w:t>
      </w:r>
      <w:r w:rsidRPr="00BB01B5">
        <w:rPr>
          <w:rFonts w:ascii="Arial" w:hAnsi="Arial" w:cs="Arial"/>
        </w:rPr>
        <w:t>s are part of the Growth Hub ERDF project which provides up to 60% for staff salaries, a marketing budget as well as the grants.</w:t>
      </w:r>
    </w:p>
    <w:p w14:paraId="72927B44" w14:textId="77777777" w:rsidR="00EE57C8" w:rsidRPr="00B5387F" w:rsidRDefault="00EE57C8" w:rsidP="00EE57C8">
      <w:pPr>
        <w:rPr>
          <w:rFonts w:ascii="Arial" w:hAnsi="Arial" w:cs="Arial"/>
          <w:b/>
          <w:bCs/>
          <w:sz w:val="24"/>
          <w:szCs w:val="24"/>
          <w:u w:val="single"/>
        </w:rPr>
      </w:pPr>
      <w:r w:rsidRPr="00B5387F">
        <w:rPr>
          <w:rFonts w:ascii="Arial" w:hAnsi="Arial" w:cs="Arial"/>
          <w:b/>
          <w:bCs/>
          <w:sz w:val="24"/>
          <w:szCs w:val="24"/>
          <w:u w:val="single"/>
        </w:rPr>
        <w:t xml:space="preserve">Small Business Grant Scheme – </w:t>
      </w:r>
      <w:r>
        <w:rPr>
          <w:rFonts w:ascii="Arial" w:hAnsi="Arial" w:cs="Arial"/>
          <w:b/>
          <w:bCs/>
          <w:sz w:val="24"/>
          <w:szCs w:val="24"/>
          <w:u w:val="single"/>
        </w:rPr>
        <w:t>Contracted</w:t>
      </w:r>
      <w:r w:rsidRPr="00B5387F">
        <w:rPr>
          <w:rFonts w:ascii="Arial" w:hAnsi="Arial" w:cs="Arial"/>
          <w:b/>
          <w:bCs/>
          <w:sz w:val="24"/>
          <w:szCs w:val="24"/>
          <w:u w:val="single"/>
        </w:rPr>
        <w:t xml:space="preserve"> 31</w:t>
      </w:r>
      <w:r w:rsidRPr="00B5387F">
        <w:rPr>
          <w:rFonts w:ascii="Arial" w:hAnsi="Arial" w:cs="Arial"/>
          <w:b/>
          <w:bCs/>
          <w:sz w:val="24"/>
          <w:szCs w:val="24"/>
          <w:u w:val="single"/>
          <w:vertAlign w:val="superscript"/>
        </w:rPr>
        <w:t>st</w:t>
      </w:r>
      <w:r w:rsidRPr="00B5387F">
        <w:rPr>
          <w:rFonts w:ascii="Arial" w:hAnsi="Arial" w:cs="Arial"/>
          <w:b/>
          <w:bCs/>
          <w:sz w:val="24"/>
          <w:szCs w:val="24"/>
          <w:u w:val="single"/>
        </w:rPr>
        <w:t xml:space="preserve"> December 2021</w:t>
      </w:r>
    </w:p>
    <w:p w14:paraId="788FDDA8" w14:textId="77777777" w:rsidR="00EE57C8" w:rsidRPr="00D7565F" w:rsidRDefault="00EE57C8" w:rsidP="00EE57C8">
      <w:pPr>
        <w:rPr>
          <w:rFonts w:ascii="Arial" w:hAnsi="Arial" w:cs="Arial"/>
        </w:rPr>
      </w:pPr>
      <w:r w:rsidRPr="00694C72">
        <w:rPr>
          <w:noProof/>
        </w:rPr>
        <w:drawing>
          <wp:inline distT="0" distB="0" distL="0" distR="0" wp14:anchorId="2ABF9FB6" wp14:editId="610FB6C1">
            <wp:extent cx="6391275" cy="14668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91275" cy="1466850"/>
                    </a:xfrm>
                    <a:prstGeom prst="rect">
                      <a:avLst/>
                    </a:prstGeom>
                    <a:noFill/>
                    <a:ln>
                      <a:noFill/>
                    </a:ln>
                  </pic:spPr>
                </pic:pic>
              </a:graphicData>
            </a:graphic>
          </wp:inline>
        </w:drawing>
      </w:r>
    </w:p>
    <w:p w14:paraId="42375CE8" w14:textId="3CACBB12" w:rsidR="00EE57C8" w:rsidRDefault="00EE57C8" w:rsidP="00EE57C8">
      <w:pPr>
        <w:rPr>
          <w:rFonts w:ascii="Arial" w:hAnsi="Arial" w:cs="Arial"/>
          <w:b/>
          <w:bCs/>
          <w:u w:val="single"/>
        </w:rPr>
      </w:pPr>
      <w:r>
        <w:rPr>
          <w:rFonts w:ascii="Arial" w:hAnsi="Arial" w:cs="Arial"/>
          <w:b/>
          <w:bCs/>
          <w:u w:val="single"/>
        </w:rPr>
        <w:t>Notes:</w:t>
      </w:r>
    </w:p>
    <w:p w14:paraId="4991686C" w14:textId="77777777" w:rsidR="00BB01B5" w:rsidRDefault="00BB01B5" w:rsidP="00EE57C8">
      <w:pPr>
        <w:rPr>
          <w:rFonts w:ascii="Arial" w:hAnsi="Arial" w:cs="Arial"/>
          <w:b/>
          <w:bCs/>
          <w:u w:val="single"/>
        </w:rPr>
      </w:pPr>
    </w:p>
    <w:p w14:paraId="5C5C2547" w14:textId="531BC3BB" w:rsidR="0043151A" w:rsidRPr="00CD6FDD" w:rsidRDefault="0043151A" w:rsidP="00CD6FDD">
      <w:pPr>
        <w:pStyle w:val="ListParagraph"/>
        <w:numPr>
          <w:ilvl w:val="0"/>
          <w:numId w:val="16"/>
        </w:numPr>
        <w:rPr>
          <w:rFonts w:ascii="Arial" w:eastAsia="Calibri" w:hAnsi="Arial" w:cs="Arial"/>
        </w:rPr>
      </w:pPr>
      <w:r w:rsidRPr="00CD6FDD">
        <w:rPr>
          <w:rFonts w:ascii="Arial" w:eastAsia="Calibri" w:hAnsi="Arial" w:cs="Arial"/>
        </w:rPr>
        <w:t>The value of grants awarded is the amount of ERDF funding the business gets.  Each business matches their grant funding with 40% of their own funding.</w:t>
      </w:r>
    </w:p>
    <w:p w14:paraId="6B30AFBA" w14:textId="712EABA1" w:rsidR="00CD6FDD" w:rsidRPr="00CD6FDD" w:rsidRDefault="00CD6FDD" w:rsidP="00CD6FDD">
      <w:pPr>
        <w:pStyle w:val="ListParagraph"/>
        <w:numPr>
          <w:ilvl w:val="0"/>
          <w:numId w:val="16"/>
        </w:numPr>
        <w:rPr>
          <w:rFonts w:ascii="Arial" w:eastAsia="Calibri" w:hAnsi="Arial" w:cs="Arial"/>
        </w:rPr>
      </w:pPr>
      <w:r w:rsidRPr="00CD6FDD">
        <w:rPr>
          <w:rFonts w:ascii="Arial" w:eastAsia="Calibri" w:hAnsi="Arial" w:cs="Arial"/>
        </w:rPr>
        <w:t>Each grant is awarded of up to a maximum of £10,000 for machinery, equipment or premises improvement that will assist a business to grow.</w:t>
      </w:r>
    </w:p>
    <w:p w14:paraId="60F41941" w14:textId="2ABE5A66" w:rsidR="00EE57C8" w:rsidRPr="00CD6FDD" w:rsidRDefault="00EE57C8" w:rsidP="00CD6FDD">
      <w:pPr>
        <w:pStyle w:val="ListParagraph"/>
        <w:numPr>
          <w:ilvl w:val="0"/>
          <w:numId w:val="16"/>
        </w:numPr>
        <w:rPr>
          <w:rFonts w:ascii="Arial" w:hAnsi="Arial" w:cs="Arial"/>
        </w:rPr>
      </w:pPr>
      <w:r w:rsidRPr="00CD6FDD">
        <w:rPr>
          <w:rFonts w:ascii="Arial" w:hAnsi="Arial" w:cs="Arial"/>
        </w:rPr>
        <w:t>Pipeline consists of applications received but not fully appraised or ready for panel.</w:t>
      </w:r>
    </w:p>
    <w:p w14:paraId="639ED4F7" w14:textId="77777777" w:rsidR="0080168A" w:rsidRDefault="0080168A" w:rsidP="00EE57C8">
      <w:pPr>
        <w:rPr>
          <w:rFonts w:ascii="Arial" w:hAnsi="Arial" w:cs="Arial"/>
        </w:rPr>
      </w:pPr>
    </w:p>
    <w:p w14:paraId="0F79BED0" w14:textId="77777777" w:rsidR="00EE57C8" w:rsidRDefault="00EE57C8" w:rsidP="00EE57C8">
      <w:pPr>
        <w:rPr>
          <w:rFonts w:ascii="Arial" w:hAnsi="Arial" w:cs="Arial"/>
          <w:b/>
          <w:bCs/>
          <w:sz w:val="24"/>
          <w:szCs w:val="24"/>
          <w:u w:val="single"/>
        </w:rPr>
      </w:pPr>
    </w:p>
    <w:p w14:paraId="4C99F021" w14:textId="77777777" w:rsidR="00EE57C8" w:rsidRPr="00B5387F" w:rsidRDefault="00EE57C8" w:rsidP="00EE57C8">
      <w:pPr>
        <w:rPr>
          <w:rFonts w:ascii="Arial" w:hAnsi="Arial" w:cs="Arial"/>
          <w:b/>
          <w:bCs/>
          <w:sz w:val="24"/>
          <w:szCs w:val="24"/>
          <w:u w:val="single"/>
        </w:rPr>
      </w:pPr>
      <w:r w:rsidRPr="00B5387F">
        <w:rPr>
          <w:rFonts w:ascii="Arial" w:hAnsi="Arial" w:cs="Arial"/>
          <w:b/>
          <w:bCs/>
          <w:sz w:val="24"/>
          <w:szCs w:val="24"/>
          <w:u w:val="single"/>
        </w:rPr>
        <w:t>IRP</w:t>
      </w:r>
      <w:r>
        <w:rPr>
          <w:rFonts w:ascii="Arial" w:hAnsi="Arial" w:cs="Arial"/>
          <w:b/>
          <w:bCs/>
          <w:sz w:val="24"/>
          <w:szCs w:val="24"/>
          <w:u w:val="single"/>
        </w:rPr>
        <w:t xml:space="preserve"> </w:t>
      </w:r>
      <w:r w:rsidRPr="00B5387F">
        <w:rPr>
          <w:rFonts w:ascii="Arial" w:hAnsi="Arial" w:cs="Arial"/>
          <w:b/>
          <w:bCs/>
          <w:sz w:val="24"/>
          <w:szCs w:val="24"/>
          <w:u w:val="single"/>
        </w:rPr>
        <w:t xml:space="preserve">Grant Scheme – </w:t>
      </w:r>
      <w:r>
        <w:rPr>
          <w:rFonts w:ascii="Arial" w:hAnsi="Arial" w:cs="Arial"/>
          <w:b/>
          <w:bCs/>
          <w:sz w:val="24"/>
          <w:szCs w:val="24"/>
          <w:u w:val="single"/>
        </w:rPr>
        <w:t>Contracted</w:t>
      </w:r>
      <w:r w:rsidRPr="00B5387F">
        <w:rPr>
          <w:rFonts w:ascii="Arial" w:hAnsi="Arial" w:cs="Arial"/>
          <w:b/>
          <w:bCs/>
          <w:sz w:val="24"/>
          <w:szCs w:val="24"/>
          <w:u w:val="single"/>
        </w:rPr>
        <w:t xml:space="preserve"> 31</w:t>
      </w:r>
      <w:r w:rsidRPr="00B5387F">
        <w:rPr>
          <w:rFonts w:ascii="Arial" w:hAnsi="Arial" w:cs="Arial"/>
          <w:b/>
          <w:bCs/>
          <w:sz w:val="24"/>
          <w:szCs w:val="24"/>
          <w:u w:val="single"/>
          <w:vertAlign w:val="superscript"/>
        </w:rPr>
        <w:t>st</w:t>
      </w:r>
      <w:r w:rsidRPr="00B5387F">
        <w:rPr>
          <w:rFonts w:ascii="Arial" w:hAnsi="Arial" w:cs="Arial"/>
          <w:b/>
          <w:bCs/>
          <w:sz w:val="24"/>
          <w:szCs w:val="24"/>
          <w:u w:val="single"/>
        </w:rPr>
        <w:t xml:space="preserve"> December 2021</w:t>
      </w:r>
    </w:p>
    <w:p w14:paraId="489DEF2A" w14:textId="77777777" w:rsidR="00EE57C8" w:rsidRDefault="00EE57C8" w:rsidP="00EE57C8">
      <w:pPr>
        <w:rPr>
          <w:rFonts w:ascii="Arial" w:hAnsi="Arial" w:cs="Arial"/>
        </w:rPr>
      </w:pPr>
      <w:r w:rsidRPr="00694C72">
        <w:rPr>
          <w:noProof/>
        </w:rPr>
        <w:drawing>
          <wp:inline distT="0" distB="0" distL="0" distR="0" wp14:anchorId="15A054EA" wp14:editId="67A22ABE">
            <wp:extent cx="6372225" cy="1343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72225" cy="1343025"/>
                    </a:xfrm>
                    <a:prstGeom prst="rect">
                      <a:avLst/>
                    </a:prstGeom>
                    <a:noFill/>
                    <a:ln>
                      <a:noFill/>
                    </a:ln>
                  </pic:spPr>
                </pic:pic>
              </a:graphicData>
            </a:graphic>
          </wp:inline>
        </w:drawing>
      </w:r>
    </w:p>
    <w:p w14:paraId="04BD9962" w14:textId="6A5FE1A1" w:rsidR="009750F1" w:rsidRDefault="00EE57C8" w:rsidP="00EE57C8">
      <w:pPr>
        <w:rPr>
          <w:rFonts w:ascii="Arial" w:hAnsi="Arial" w:cs="Arial"/>
          <w:b/>
          <w:bCs/>
          <w:u w:val="single"/>
        </w:rPr>
      </w:pPr>
      <w:r w:rsidRPr="003F1892">
        <w:rPr>
          <w:rFonts w:ascii="Arial" w:hAnsi="Arial" w:cs="Arial"/>
          <w:b/>
          <w:bCs/>
          <w:u w:val="single"/>
        </w:rPr>
        <w:t>Notes:</w:t>
      </w:r>
    </w:p>
    <w:p w14:paraId="7B5FDAFD" w14:textId="77777777" w:rsidR="00BB01B5" w:rsidRPr="003F1892" w:rsidRDefault="00BB01B5" w:rsidP="00EE57C8">
      <w:pPr>
        <w:rPr>
          <w:rFonts w:ascii="Arial" w:hAnsi="Arial" w:cs="Arial"/>
          <w:b/>
          <w:bCs/>
          <w:u w:val="single"/>
        </w:rPr>
      </w:pPr>
    </w:p>
    <w:p w14:paraId="5CD7CE0E" w14:textId="3878D073" w:rsidR="00CD6FDD" w:rsidRPr="00CD6FDD" w:rsidRDefault="00CD6FDD" w:rsidP="00CD6FDD">
      <w:pPr>
        <w:pStyle w:val="ListParagraph"/>
        <w:numPr>
          <w:ilvl w:val="0"/>
          <w:numId w:val="17"/>
        </w:numPr>
        <w:rPr>
          <w:rFonts w:ascii="Arial" w:hAnsi="Arial" w:cs="Arial"/>
        </w:rPr>
      </w:pPr>
      <w:r w:rsidRPr="00CD6FDD">
        <w:rPr>
          <w:rFonts w:ascii="Arial" w:hAnsi="Arial" w:cs="Arial"/>
        </w:rPr>
        <w:t>The Investment Readiness Scheme exists to provide businesses with support to create financial documentation such as forecasting to enable them to apply for investment into their business.</w:t>
      </w:r>
    </w:p>
    <w:p w14:paraId="4D0D9ACC" w14:textId="16534759" w:rsidR="00BB01B5" w:rsidRPr="00CD6FDD" w:rsidRDefault="00EE57C8" w:rsidP="00EE57C8">
      <w:pPr>
        <w:pStyle w:val="ListParagraph"/>
        <w:numPr>
          <w:ilvl w:val="0"/>
          <w:numId w:val="17"/>
        </w:numPr>
        <w:rPr>
          <w:rFonts w:ascii="Arial" w:hAnsi="Arial" w:cs="Arial"/>
        </w:rPr>
      </w:pPr>
      <w:r w:rsidRPr="00CD6FDD">
        <w:rPr>
          <w:rFonts w:ascii="Arial" w:hAnsi="Arial" w:cs="Arial"/>
        </w:rPr>
        <w:t>SME Restart &amp; Kickstarting Tourism grants were available to businesses between September 2020 and March 2021, for the same purpose as the IRP but at 100% intervention. In April 2021 Staffordshire To Thrive grant scheme launched offering 100% grants for the same support.  To Thrive will end in June 2022, and we envisage then that the take up of the IRP grants will improv</w:t>
      </w:r>
      <w:r w:rsidR="00CD6FDD">
        <w:rPr>
          <w:rFonts w:ascii="Arial" w:hAnsi="Arial" w:cs="Arial"/>
        </w:rPr>
        <w:t xml:space="preserve">e particular as the offer of </w:t>
      </w:r>
      <w:r w:rsidR="00CB225C">
        <w:rPr>
          <w:rFonts w:ascii="Arial" w:hAnsi="Arial" w:cs="Arial"/>
        </w:rPr>
        <w:t>marketing strategy support is now included in the scheme.</w:t>
      </w:r>
    </w:p>
    <w:p w14:paraId="5DF3056A" w14:textId="096B7ED4" w:rsidR="00EE57C8" w:rsidRDefault="00EE57C8" w:rsidP="00EE57C8">
      <w:pPr>
        <w:rPr>
          <w:rFonts w:ascii="Arial" w:hAnsi="Arial" w:cs="Arial"/>
          <w:b/>
          <w:bCs/>
          <w:sz w:val="24"/>
          <w:szCs w:val="24"/>
          <w:u w:val="single"/>
        </w:rPr>
      </w:pPr>
      <w:r w:rsidRPr="00B5387F">
        <w:rPr>
          <w:rFonts w:ascii="Arial" w:hAnsi="Arial" w:cs="Arial"/>
          <w:b/>
          <w:bCs/>
          <w:sz w:val="24"/>
          <w:szCs w:val="24"/>
          <w:u w:val="single"/>
        </w:rPr>
        <w:lastRenderedPageBreak/>
        <w:t>Programme Update – Outputs Claimed 31</w:t>
      </w:r>
      <w:r w:rsidRPr="00B5387F">
        <w:rPr>
          <w:rFonts w:ascii="Arial" w:hAnsi="Arial" w:cs="Arial"/>
          <w:b/>
          <w:bCs/>
          <w:sz w:val="24"/>
          <w:szCs w:val="24"/>
          <w:u w:val="single"/>
          <w:vertAlign w:val="superscript"/>
        </w:rPr>
        <w:t>st</w:t>
      </w:r>
      <w:r w:rsidRPr="00B5387F">
        <w:rPr>
          <w:rFonts w:ascii="Arial" w:hAnsi="Arial" w:cs="Arial"/>
          <w:b/>
          <w:bCs/>
          <w:sz w:val="24"/>
          <w:szCs w:val="24"/>
          <w:u w:val="single"/>
        </w:rPr>
        <w:t xml:space="preserve"> December 2021</w:t>
      </w:r>
    </w:p>
    <w:p w14:paraId="7BED4BF0" w14:textId="77777777" w:rsidR="00262B41" w:rsidRPr="00B5387F" w:rsidRDefault="00262B41" w:rsidP="00EE57C8">
      <w:pPr>
        <w:rPr>
          <w:rFonts w:ascii="Arial" w:hAnsi="Arial" w:cs="Arial"/>
          <w:b/>
          <w:bCs/>
          <w:sz w:val="24"/>
          <w:szCs w:val="24"/>
          <w:u w:val="single"/>
        </w:rPr>
      </w:pPr>
    </w:p>
    <w:p w14:paraId="6510CA5F" w14:textId="77777777" w:rsidR="009750F1" w:rsidRDefault="00EE57C8" w:rsidP="00EE57C8">
      <w:pPr>
        <w:rPr>
          <w:rFonts w:ascii="Arial" w:hAnsi="Arial" w:cs="Arial"/>
          <w:b/>
          <w:bCs/>
          <w:u w:val="single"/>
        </w:rPr>
      </w:pPr>
      <w:r w:rsidRPr="00694C72">
        <w:rPr>
          <w:noProof/>
        </w:rPr>
        <w:drawing>
          <wp:inline distT="0" distB="0" distL="0" distR="0" wp14:anchorId="183DE5CC" wp14:editId="670129F6">
            <wp:extent cx="6419850" cy="2209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19850" cy="2209800"/>
                    </a:xfrm>
                    <a:prstGeom prst="rect">
                      <a:avLst/>
                    </a:prstGeom>
                    <a:noFill/>
                    <a:ln>
                      <a:noFill/>
                    </a:ln>
                  </pic:spPr>
                </pic:pic>
              </a:graphicData>
            </a:graphic>
          </wp:inline>
        </w:drawing>
      </w:r>
    </w:p>
    <w:p w14:paraId="329EE337" w14:textId="77777777" w:rsidR="00262B41" w:rsidRDefault="00262B41" w:rsidP="00EE57C8">
      <w:pPr>
        <w:rPr>
          <w:rFonts w:ascii="Arial" w:hAnsi="Arial" w:cs="Arial"/>
          <w:b/>
          <w:bCs/>
          <w:u w:val="single"/>
        </w:rPr>
      </w:pPr>
    </w:p>
    <w:p w14:paraId="244E143C" w14:textId="5987323B" w:rsidR="00EE57C8" w:rsidRDefault="00EE57C8" w:rsidP="00EE57C8">
      <w:pPr>
        <w:rPr>
          <w:rFonts w:ascii="Arial" w:hAnsi="Arial" w:cs="Arial"/>
          <w:b/>
          <w:bCs/>
          <w:u w:val="single"/>
        </w:rPr>
      </w:pPr>
      <w:r w:rsidRPr="00B5387F">
        <w:rPr>
          <w:rFonts w:ascii="Arial" w:hAnsi="Arial" w:cs="Arial"/>
          <w:b/>
          <w:bCs/>
          <w:u w:val="single"/>
        </w:rPr>
        <w:t>Notes:</w:t>
      </w:r>
    </w:p>
    <w:p w14:paraId="626B00F6" w14:textId="3A475F4A" w:rsidR="00EE57C8" w:rsidRDefault="00EE57C8" w:rsidP="00EE57C8">
      <w:pPr>
        <w:rPr>
          <w:rFonts w:ascii="Arial" w:hAnsi="Arial" w:cs="Arial"/>
        </w:rPr>
      </w:pPr>
      <w:r w:rsidRPr="00B5387F">
        <w:rPr>
          <w:rFonts w:ascii="Arial" w:hAnsi="Arial" w:cs="Arial"/>
          <w:b/>
          <w:bCs/>
        </w:rPr>
        <w:t xml:space="preserve">C2 – </w:t>
      </w:r>
      <w:r w:rsidRPr="00B5387F">
        <w:rPr>
          <w:rFonts w:ascii="Arial" w:hAnsi="Arial" w:cs="Arial"/>
        </w:rPr>
        <w:t>Although we have awarded 127 grants (108 small business grants and 19 IRP grants) we can’t claim them as an output until the business claims the money.  They remain as committed until that time</w:t>
      </w:r>
      <w:r w:rsidR="003553FE">
        <w:rPr>
          <w:rFonts w:ascii="Arial" w:hAnsi="Arial" w:cs="Arial"/>
        </w:rPr>
        <w:t>.</w:t>
      </w:r>
    </w:p>
    <w:p w14:paraId="5F1F72AC" w14:textId="77777777" w:rsidR="003553FE" w:rsidRPr="00B5387F" w:rsidRDefault="003553FE" w:rsidP="00EE57C8">
      <w:pPr>
        <w:rPr>
          <w:rFonts w:ascii="Arial" w:hAnsi="Arial" w:cs="Arial"/>
        </w:rPr>
      </w:pPr>
    </w:p>
    <w:p w14:paraId="3E10BBED" w14:textId="547F13B0" w:rsidR="00EE57C8" w:rsidRDefault="00EE57C8" w:rsidP="00EE57C8">
      <w:pPr>
        <w:rPr>
          <w:rFonts w:ascii="Arial" w:hAnsi="Arial" w:cs="Arial"/>
        </w:rPr>
      </w:pPr>
      <w:r w:rsidRPr="00B5387F">
        <w:rPr>
          <w:rFonts w:ascii="Arial" w:hAnsi="Arial" w:cs="Arial"/>
          <w:b/>
          <w:bCs/>
        </w:rPr>
        <w:t>C6</w:t>
      </w:r>
      <w:r w:rsidRPr="00B5387F">
        <w:rPr>
          <w:rFonts w:ascii="Arial" w:hAnsi="Arial" w:cs="Arial"/>
        </w:rPr>
        <w:t xml:space="preserve"> – The Private investment in the first two tables refers to the amount of investment the businesses have made themselves.  The amount claimed as an output can only be 40% of the grant award</w:t>
      </w:r>
      <w:r w:rsidRPr="00B5387F">
        <w:rPr>
          <w:rFonts w:ascii="Arial" w:hAnsi="Arial" w:cs="Arial"/>
          <w:b/>
          <w:bCs/>
        </w:rPr>
        <w:t xml:space="preserve">.  </w:t>
      </w:r>
      <w:r w:rsidRPr="00B5387F">
        <w:rPr>
          <w:rFonts w:ascii="Arial" w:hAnsi="Arial" w:cs="Arial"/>
        </w:rPr>
        <w:t>Whilst we can</w:t>
      </w:r>
      <w:r w:rsidRPr="00B5387F">
        <w:rPr>
          <w:rFonts w:ascii="Arial" w:hAnsi="Arial" w:cs="Arial"/>
          <w:b/>
          <w:bCs/>
        </w:rPr>
        <w:t xml:space="preserve"> </w:t>
      </w:r>
      <w:r w:rsidRPr="00B5387F">
        <w:rPr>
          <w:rFonts w:ascii="Arial" w:hAnsi="Arial" w:cs="Arial"/>
        </w:rPr>
        <w:t>report on the total of private investment attracted, we can’t claim the full amount as an output.</w:t>
      </w:r>
    </w:p>
    <w:p w14:paraId="2A2333A9" w14:textId="77777777" w:rsidR="003553FE" w:rsidRPr="00B5387F" w:rsidRDefault="003553FE" w:rsidP="00EE57C8">
      <w:pPr>
        <w:rPr>
          <w:rFonts w:ascii="Arial" w:hAnsi="Arial" w:cs="Arial"/>
          <w:b/>
          <w:bCs/>
        </w:rPr>
      </w:pPr>
    </w:p>
    <w:p w14:paraId="230655C8" w14:textId="407C37BC" w:rsidR="00EE57C8" w:rsidRPr="00B5387F" w:rsidRDefault="00EE57C8" w:rsidP="00EE57C8">
      <w:pPr>
        <w:rPr>
          <w:rFonts w:ascii="Arial" w:hAnsi="Arial" w:cs="Arial"/>
        </w:rPr>
      </w:pPr>
      <w:r w:rsidRPr="00B5387F">
        <w:rPr>
          <w:rFonts w:ascii="Arial" w:hAnsi="Arial" w:cs="Arial"/>
          <w:b/>
          <w:bCs/>
        </w:rPr>
        <w:t>C8</w:t>
      </w:r>
      <w:r w:rsidRPr="00B5387F">
        <w:rPr>
          <w:rFonts w:ascii="Arial" w:hAnsi="Arial" w:cs="Arial"/>
        </w:rPr>
        <w:t xml:space="preserve"> – No</w:t>
      </w:r>
      <w:r>
        <w:rPr>
          <w:rFonts w:ascii="Arial" w:hAnsi="Arial" w:cs="Arial"/>
        </w:rPr>
        <w:t>.</w:t>
      </w:r>
      <w:r w:rsidRPr="00B5387F">
        <w:rPr>
          <w:rFonts w:ascii="Arial" w:hAnsi="Arial" w:cs="Arial"/>
        </w:rPr>
        <w:t xml:space="preserve"> of jobs committed by approved grant applicants is 99 from 108 applications.  Applicants who apply for less than £5k are not required to create a job</w:t>
      </w:r>
      <w:r w:rsidR="001155AB">
        <w:rPr>
          <w:rFonts w:ascii="Arial" w:hAnsi="Arial" w:cs="Arial"/>
        </w:rPr>
        <w:t xml:space="preserve"> according to the criteria of the scheme</w:t>
      </w:r>
      <w:r w:rsidRPr="00B5387F">
        <w:rPr>
          <w:rFonts w:ascii="Arial" w:hAnsi="Arial" w:cs="Arial"/>
        </w:rPr>
        <w:t xml:space="preserve">.  </w:t>
      </w:r>
    </w:p>
    <w:p w14:paraId="45159599" w14:textId="77777777" w:rsidR="00EE57C8" w:rsidRPr="00B5387F" w:rsidRDefault="00EE57C8" w:rsidP="00EE57C8">
      <w:pPr>
        <w:rPr>
          <w:rFonts w:ascii="Arial" w:hAnsi="Arial" w:cs="Arial"/>
        </w:rPr>
      </w:pPr>
      <w:r w:rsidRPr="00B5387F">
        <w:rPr>
          <w:rFonts w:ascii="Arial" w:hAnsi="Arial" w:cs="Arial"/>
        </w:rPr>
        <w:t>No. of jobs actually evidenced as being created is 56.  All applicants who have committed to create jobs in their applications have been contacted, but we are still awaiting a response off many of them.  The ones that have responded but haven’t created jobs have given the following reasons:</w:t>
      </w:r>
    </w:p>
    <w:p w14:paraId="6818F468" w14:textId="77777777" w:rsidR="00EE57C8" w:rsidRPr="00B5387F" w:rsidRDefault="00EE57C8" w:rsidP="00EE57C8">
      <w:pPr>
        <w:pStyle w:val="ListParagraph"/>
        <w:numPr>
          <w:ilvl w:val="0"/>
          <w:numId w:val="8"/>
        </w:numPr>
        <w:rPr>
          <w:rFonts w:ascii="Arial" w:hAnsi="Arial" w:cs="Arial"/>
        </w:rPr>
      </w:pPr>
      <w:r w:rsidRPr="00B5387F">
        <w:rPr>
          <w:rFonts w:ascii="Arial" w:hAnsi="Arial" w:cs="Arial"/>
        </w:rPr>
        <w:t>Redundancies made during the pandemic (their headcount has to increase from that at application stage before we can claim the job as an output)</w:t>
      </w:r>
    </w:p>
    <w:p w14:paraId="5153C2B0" w14:textId="77777777" w:rsidR="003553FE" w:rsidRDefault="00EE57C8" w:rsidP="003553FE">
      <w:pPr>
        <w:pStyle w:val="ListParagraph"/>
        <w:numPr>
          <w:ilvl w:val="0"/>
          <w:numId w:val="8"/>
        </w:numPr>
        <w:rPr>
          <w:rFonts w:ascii="Arial" w:hAnsi="Arial" w:cs="Arial"/>
        </w:rPr>
      </w:pPr>
      <w:r w:rsidRPr="00B5387F">
        <w:rPr>
          <w:rFonts w:ascii="Arial" w:hAnsi="Arial" w:cs="Arial"/>
        </w:rPr>
        <w:t>Plans to recruit have been put on hold due to the pandemic</w:t>
      </w:r>
    </w:p>
    <w:p w14:paraId="712EA24F" w14:textId="1DC2B2D8" w:rsidR="003553FE" w:rsidRPr="003553FE" w:rsidRDefault="00EE57C8" w:rsidP="003553FE">
      <w:pPr>
        <w:pStyle w:val="ListParagraph"/>
        <w:numPr>
          <w:ilvl w:val="0"/>
          <w:numId w:val="8"/>
        </w:numPr>
        <w:rPr>
          <w:rFonts w:ascii="Arial" w:hAnsi="Arial" w:cs="Arial"/>
        </w:rPr>
      </w:pPr>
      <w:r w:rsidRPr="003553FE">
        <w:rPr>
          <w:rFonts w:ascii="Arial" w:hAnsi="Arial" w:cs="Arial"/>
        </w:rPr>
        <w:t>Staff furloughed during the pandemic so need to revisit their growth plans</w:t>
      </w:r>
    </w:p>
    <w:p w14:paraId="04F44628" w14:textId="7677E8E5" w:rsidR="00EE57C8" w:rsidRPr="003553FE" w:rsidRDefault="00EE57C8" w:rsidP="003553FE">
      <w:pPr>
        <w:pStyle w:val="NoSpacing"/>
        <w:rPr>
          <w:rFonts w:ascii="Arial" w:hAnsi="Arial" w:cs="Arial"/>
        </w:rPr>
      </w:pPr>
      <w:r w:rsidRPr="003553FE">
        <w:rPr>
          <w:rFonts w:ascii="Arial" w:hAnsi="Arial" w:cs="Arial"/>
        </w:rPr>
        <w:t>The team are continuing to chase applicants who have not responded.</w:t>
      </w:r>
    </w:p>
    <w:p w14:paraId="40C25108" w14:textId="77777777" w:rsidR="00C204C7" w:rsidRPr="00B5387F" w:rsidRDefault="00C204C7" w:rsidP="003553FE">
      <w:pPr>
        <w:pStyle w:val="NoSpacing"/>
      </w:pPr>
    </w:p>
    <w:p w14:paraId="2A341DE9" w14:textId="33B34FD2" w:rsidR="00EE57C8" w:rsidRDefault="00EE57C8" w:rsidP="00EE57C8">
      <w:pPr>
        <w:rPr>
          <w:rFonts w:ascii="Arial" w:hAnsi="Arial" w:cs="Arial"/>
        </w:rPr>
      </w:pPr>
      <w:r w:rsidRPr="00B5387F">
        <w:rPr>
          <w:rFonts w:ascii="Arial" w:hAnsi="Arial" w:cs="Arial"/>
          <w:b/>
          <w:bCs/>
        </w:rPr>
        <w:t xml:space="preserve">P13 – </w:t>
      </w:r>
      <w:r w:rsidRPr="00B5387F">
        <w:rPr>
          <w:rFonts w:ascii="Arial" w:hAnsi="Arial" w:cs="Arial"/>
        </w:rPr>
        <w:t xml:space="preserve">At the time of preparing this report not all </w:t>
      </w:r>
      <w:r>
        <w:rPr>
          <w:rFonts w:ascii="Arial" w:hAnsi="Arial" w:cs="Arial"/>
        </w:rPr>
        <w:t>diagnostics had been uploaded to the CRM</w:t>
      </w:r>
      <w:r w:rsidRPr="00B5387F">
        <w:rPr>
          <w:rFonts w:ascii="Arial" w:hAnsi="Arial" w:cs="Arial"/>
          <w:b/>
          <w:bCs/>
        </w:rPr>
        <w:t xml:space="preserve">, </w:t>
      </w:r>
      <w:r w:rsidRPr="00B5387F">
        <w:rPr>
          <w:rFonts w:ascii="Arial" w:hAnsi="Arial" w:cs="Arial"/>
        </w:rPr>
        <w:t xml:space="preserve">so these are </w:t>
      </w:r>
      <w:r>
        <w:rPr>
          <w:rFonts w:ascii="Arial" w:hAnsi="Arial" w:cs="Arial"/>
        </w:rPr>
        <w:t>diagnostics</w:t>
      </w:r>
      <w:r w:rsidRPr="00B5387F">
        <w:rPr>
          <w:rFonts w:ascii="Arial" w:hAnsi="Arial" w:cs="Arial"/>
        </w:rPr>
        <w:t xml:space="preserve"> that we have evidence for.  Numbers have dropped during the pandemic as more non eligible sectors have been requesting diagnostics.  Whilst the Growth Hub can carry out the diagnostic on an ineligible business, it cannot be claimed as an output</w:t>
      </w:r>
      <w:r>
        <w:rPr>
          <w:rFonts w:ascii="Arial" w:hAnsi="Arial" w:cs="Arial"/>
        </w:rPr>
        <w:t xml:space="preserve"> for the ERDF programme.  All </w:t>
      </w:r>
      <w:r w:rsidR="00C204C7">
        <w:rPr>
          <w:rFonts w:ascii="Arial" w:hAnsi="Arial" w:cs="Arial"/>
        </w:rPr>
        <w:t>diagnostics,</w:t>
      </w:r>
      <w:r>
        <w:rPr>
          <w:rFonts w:ascii="Arial" w:hAnsi="Arial" w:cs="Arial"/>
        </w:rPr>
        <w:t xml:space="preserve"> however, are counted when reporting </w:t>
      </w:r>
      <w:r w:rsidR="001155AB">
        <w:rPr>
          <w:rFonts w:ascii="Arial" w:hAnsi="Arial" w:cs="Arial"/>
        </w:rPr>
        <w:t xml:space="preserve">Growth Hub activity </w:t>
      </w:r>
      <w:r>
        <w:rPr>
          <w:rFonts w:ascii="Arial" w:hAnsi="Arial" w:cs="Arial"/>
        </w:rPr>
        <w:t>to BEIS.</w:t>
      </w:r>
    </w:p>
    <w:p w14:paraId="6EAC1122" w14:textId="77777777" w:rsidR="001155AB" w:rsidRPr="00B5387F" w:rsidRDefault="001155AB" w:rsidP="00EE57C8">
      <w:pPr>
        <w:rPr>
          <w:rFonts w:ascii="Arial" w:hAnsi="Arial" w:cs="Arial"/>
        </w:rPr>
      </w:pPr>
    </w:p>
    <w:p w14:paraId="502D9381" w14:textId="7AB8FE66" w:rsidR="00EE57C8" w:rsidRDefault="00EE57C8" w:rsidP="00EE57C8">
      <w:pPr>
        <w:rPr>
          <w:rFonts w:ascii="Arial" w:hAnsi="Arial" w:cs="Arial"/>
          <w:b/>
          <w:bCs/>
        </w:rPr>
      </w:pPr>
      <w:r w:rsidRPr="00B5387F">
        <w:rPr>
          <w:rFonts w:ascii="Arial" w:hAnsi="Arial" w:cs="Arial"/>
          <w:b/>
          <w:bCs/>
        </w:rPr>
        <w:t>We have until June 2023 to achieve and report on all outputs</w:t>
      </w:r>
    </w:p>
    <w:p w14:paraId="0E9864BB" w14:textId="38D172D4" w:rsidR="00C83F2B" w:rsidRPr="00A0650B" w:rsidRDefault="00C83F2B" w:rsidP="00EE57C8">
      <w:pPr>
        <w:rPr>
          <w:rFonts w:ascii="Arial" w:hAnsi="Arial" w:cs="Arial"/>
          <w:b/>
          <w:bCs/>
          <w:sz w:val="24"/>
          <w:szCs w:val="24"/>
          <w:u w:val="single"/>
        </w:rPr>
      </w:pPr>
      <w:r w:rsidRPr="00A0650B">
        <w:rPr>
          <w:rFonts w:ascii="Arial" w:hAnsi="Arial" w:cs="Arial"/>
          <w:b/>
          <w:bCs/>
          <w:sz w:val="24"/>
          <w:szCs w:val="24"/>
          <w:u w:val="single"/>
        </w:rPr>
        <w:lastRenderedPageBreak/>
        <w:t>Total Expenditure 31</w:t>
      </w:r>
      <w:r w:rsidRPr="00A0650B">
        <w:rPr>
          <w:rFonts w:ascii="Arial" w:hAnsi="Arial" w:cs="Arial"/>
          <w:b/>
          <w:bCs/>
          <w:sz w:val="24"/>
          <w:szCs w:val="24"/>
          <w:u w:val="single"/>
          <w:vertAlign w:val="superscript"/>
        </w:rPr>
        <w:t>st</w:t>
      </w:r>
      <w:r w:rsidRPr="00A0650B">
        <w:rPr>
          <w:rFonts w:ascii="Arial" w:hAnsi="Arial" w:cs="Arial"/>
          <w:b/>
          <w:bCs/>
          <w:sz w:val="24"/>
          <w:szCs w:val="24"/>
          <w:u w:val="single"/>
        </w:rPr>
        <w:t xml:space="preserve"> December 2021</w:t>
      </w:r>
    </w:p>
    <w:p w14:paraId="562EFD77" w14:textId="77777777" w:rsidR="00C83F2B" w:rsidRPr="00C83F2B" w:rsidRDefault="00C83F2B" w:rsidP="00EE57C8">
      <w:pPr>
        <w:rPr>
          <w:rFonts w:ascii="Arial" w:hAnsi="Arial" w:cs="Arial"/>
          <w:b/>
          <w:bCs/>
          <w:u w:val="single"/>
        </w:rPr>
      </w:pPr>
    </w:p>
    <w:p w14:paraId="0D46215F" w14:textId="7E88A4BB" w:rsidR="001155AB" w:rsidRDefault="00C83F2B" w:rsidP="00E071B9">
      <w:pPr>
        <w:spacing w:line="360" w:lineRule="auto"/>
        <w:rPr>
          <w:rFonts w:ascii="Arial" w:hAnsi="Arial" w:cs="Arial"/>
          <w:sz w:val="24"/>
          <w:szCs w:val="24"/>
        </w:rPr>
      </w:pPr>
      <w:r w:rsidRPr="00AB69F7">
        <w:rPr>
          <w:noProof/>
        </w:rPr>
        <w:drawing>
          <wp:inline distT="0" distB="0" distL="0" distR="0" wp14:anchorId="5B248874" wp14:editId="3A5C9FE2">
            <wp:extent cx="6257925" cy="15906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57925" cy="1590675"/>
                    </a:xfrm>
                    <a:prstGeom prst="rect">
                      <a:avLst/>
                    </a:prstGeom>
                    <a:noFill/>
                    <a:ln>
                      <a:noFill/>
                    </a:ln>
                  </pic:spPr>
                </pic:pic>
              </a:graphicData>
            </a:graphic>
          </wp:inline>
        </w:drawing>
      </w:r>
    </w:p>
    <w:p w14:paraId="084204A6" w14:textId="77777777" w:rsidR="00E82E58" w:rsidRPr="00E82E58" w:rsidRDefault="00E82E58" w:rsidP="00E82E58">
      <w:pPr>
        <w:spacing w:after="160" w:line="259" w:lineRule="auto"/>
        <w:rPr>
          <w:rFonts w:ascii="Arial" w:eastAsia="Calibri" w:hAnsi="Arial" w:cs="Arial"/>
          <w:b/>
          <w:bCs/>
        </w:rPr>
      </w:pPr>
      <w:r w:rsidRPr="00E82E58">
        <w:rPr>
          <w:rFonts w:ascii="Arial" w:eastAsia="Calibri" w:hAnsi="Arial" w:cs="Arial"/>
          <w:b/>
          <w:bCs/>
        </w:rPr>
        <w:t>Notes:</w:t>
      </w:r>
    </w:p>
    <w:p w14:paraId="67B911D2" w14:textId="6D9F9C92" w:rsidR="00E82E58" w:rsidRPr="00E82E58" w:rsidRDefault="00E82E58" w:rsidP="00E82E58">
      <w:pPr>
        <w:numPr>
          <w:ilvl w:val="0"/>
          <w:numId w:val="18"/>
        </w:numPr>
        <w:spacing w:after="160" w:line="259" w:lineRule="auto"/>
        <w:contextualSpacing/>
        <w:rPr>
          <w:rFonts w:ascii="Arial" w:eastAsia="Calibri" w:hAnsi="Arial" w:cs="Arial"/>
        </w:rPr>
      </w:pPr>
      <w:r w:rsidRPr="00E82E58">
        <w:rPr>
          <w:rFonts w:ascii="Arial" w:eastAsia="Calibri" w:hAnsi="Arial" w:cs="Arial"/>
        </w:rPr>
        <w:t>The total expenditure is the amount we submit to DLUHC</w:t>
      </w:r>
      <w:r w:rsidR="003723FD">
        <w:rPr>
          <w:rFonts w:ascii="Arial" w:eastAsia="Calibri" w:hAnsi="Arial" w:cs="Arial"/>
        </w:rPr>
        <w:t xml:space="preserve"> which </w:t>
      </w:r>
      <w:r w:rsidR="00592B0B">
        <w:rPr>
          <w:rFonts w:ascii="Arial" w:eastAsia="Calibri" w:hAnsi="Arial" w:cs="Arial"/>
        </w:rPr>
        <w:t xml:space="preserve"> match from partners and </w:t>
      </w:r>
      <w:r w:rsidR="00BE2AB3">
        <w:rPr>
          <w:rFonts w:ascii="Arial" w:eastAsia="Calibri" w:hAnsi="Arial" w:cs="Arial"/>
        </w:rPr>
        <w:t>businesses</w:t>
      </w:r>
      <w:r w:rsidRPr="00E82E58">
        <w:rPr>
          <w:rFonts w:ascii="Arial" w:eastAsia="Calibri" w:hAnsi="Arial" w:cs="Arial"/>
        </w:rPr>
        <w:t>.  We receive 60% of the total expenditure as detailed in the table below.</w:t>
      </w:r>
    </w:p>
    <w:p w14:paraId="41ED8400" w14:textId="39ED0B5C" w:rsidR="00E82E58" w:rsidRDefault="00E82E58" w:rsidP="00E82E58">
      <w:pPr>
        <w:numPr>
          <w:ilvl w:val="0"/>
          <w:numId w:val="18"/>
        </w:numPr>
        <w:spacing w:after="160" w:line="259" w:lineRule="auto"/>
        <w:contextualSpacing/>
        <w:rPr>
          <w:rFonts w:ascii="Arial" w:eastAsia="Calibri" w:hAnsi="Arial" w:cs="Arial"/>
        </w:rPr>
      </w:pPr>
      <w:r w:rsidRPr="00E82E58">
        <w:rPr>
          <w:rFonts w:ascii="Arial" w:eastAsia="Calibri" w:hAnsi="Arial" w:cs="Arial"/>
        </w:rPr>
        <w:t>Expenditure can only be reported and claimed once defrayed.  Therefore, although contracted capital funding is above the target, businesses have yet to claim the funding so achieved is slightly below target.</w:t>
      </w:r>
      <w:r w:rsidR="00AC2C13">
        <w:rPr>
          <w:rFonts w:ascii="Arial" w:eastAsia="Calibri" w:hAnsi="Arial" w:cs="Arial"/>
        </w:rPr>
        <w:t xml:space="preserve"> There i</w:t>
      </w:r>
      <w:r w:rsidR="005B385A">
        <w:rPr>
          <w:rFonts w:ascii="Arial" w:eastAsia="Calibri" w:hAnsi="Arial" w:cs="Arial"/>
        </w:rPr>
        <w:t>s</w:t>
      </w:r>
      <w:r w:rsidR="00AC2C13">
        <w:rPr>
          <w:rFonts w:ascii="Arial" w:eastAsia="Calibri" w:hAnsi="Arial" w:cs="Arial"/>
        </w:rPr>
        <w:t xml:space="preserve"> </w:t>
      </w:r>
      <w:r w:rsidR="005B385A">
        <w:rPr>
          <w:rFonts w:ascii="Arial" w:eastAsia="Calibri" w:hAnsi="Arial" w:cs="Arial"/>
        </w:rPr>
        <w:t>generally a lag between approval being given and businesses claiming the funding from the Hub.</w:t>
      </w:r>
    </w:p>
    <w:p w14:paraId="5B7E585F" w14:textId="77777777" w:rsidR="00A0650B" w:rsidRPr="00E82E58" w:rsidRDefault="00A0650B" w:rsidP="00A0650B">
      <w:pPr>
        <w:spacing w:after="160" w:line="259" w:lineRule="auto"/>
        <w:ind w:left="720"/>
        <w:contextualSpacing/>
        <w:rPr>
          <w:rFonts w:ascii="Arial" w:eastAsia="Calibri" w:hAnsi="Arial" w:cs="Arial"/>
        </w:rPr>
      </w:pPr>
    </w:p>
    <w:p w14:paraId="2AA2CF51" w14:textId="77777777" w:rsidR="00A0650B" w:rsidRPr="00A0650B" w:rsidRDefault="00A0650B" w:rsidP="00A0650B">
      <w:pPr>
        <w:rPr>
          <w:rFonts w:ascii="Arial" w:hAnsi="Arial" w:cs="Arial"/>
          <w:b/>
          <w:bCs/>
          <w:sz w:val="24"/>
          <w:szCs w:val="24"/>
          <w:u w:val="single"/>
        </w:rPr>
      </w:pPr>
      <w:r w:rsidRPr="00A0650B">
        <w:rPr>
          <w:rFonts w:ascii="Arial" w:hAnsi="Arial" w:cs="Arial"/>
          <w:b/>
          <w:bCs/>
          <w:sz w:val="24"/>
          <w:szCs w:val="24"/>
          <w:u w:val="single"/>
        </w:rPr>
        <w:t>Total ERDF Expenditure Claimed 31</w:t>
      </w:r>
      <w:r w:rsidRPr="00A0650B">
        <w:rPr>
          <w:rFonts w:ascii="Arial" w:hAnsi="Arial" w:cs="Arial"/>
          <w:b/>
          <w:bCs/>
          <w:sz w:val="24"/>
          <w:szCs w:val="24"/>
          <w:u w:val="single"/>
          <w:vertAlign w:val="superscript"/>
        </w:rPr>
        <w:t>st</w:t>
      </w:r>
      <w:r w:rsidRPr="00A0650B">
        <w:rPr>
          <w:rFonts w:ascii="Arial" w:hAnsi="Arial" w:cs="Arial"/>
          <w:b/>
          <w:bCs/>
          <w:sz w:val="24"/>
          <w:szCs w:val="24"/>
          <w:u w:val="single"/>
        </w:rPr>
        <w:t xml:space="preserve"> December 2021</w:t>
      </w:r>
    </w:p>
    <w:p w14:paraId="4FEDBE41" w14:textId="77777777" w:rsidR="00E82E58" w:rsidRPr="00E82E58" w:rsidRDefault="00E82E58" w:rsidP="00E82E58">
      <w:pPr>
        <w:spacing w:after="160" w:line="259" w:lineRule="auto"/>
        <w:rPr>
          <w:rFonts w:ascii="Arial" w:eastAsia="Calibri" w:hAnsi="Arial" w:cs="Arial"/>
          <w:b/>
          <w:bCs/>
          <w:u w:val="single"/>
        </w:rPr>
      </w:pPr>
    </w:p>
    <w:p w14:paraId="47A877A3" w14:textId="41310B67" w:rsidR="001155AB" w:rsidRDefault="000A18A7" w:rsidP="00E071B9">
      <w:pPr>
        <w:spacing w:line="360" w:lineRule="auto"/>
        <w:rPr>
          <w:rFonts w:ascii="Arial" w:hAnsi="Arial" w:cs="Arial"/>
          <w:sz w:val="24"/>
          <w:szCs w:val="24"/>
        </w:rPr>
      </w:pPr>
      <w:r w:rsidRPr="00E83410">
        <w:rPr>
          <w:noProof/>
        </w:rPr>
        <w:drawing>
          <wp:inline distT="0" distB="0" distL="0" distR="0" wp14:anchorId="118F4C75" wp14:editId="6A2C8EEC">
            <wp:extent cx="6267450" cy="1657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67450" cy="1657350"/>
                    </a:xfrm>
                    <a:prstGeom prst="rect">
                      <a:avLst/>
                    </a:prstGeom>
                    <a:noFill/>
                    <a:ln>
                      <a:noFill/>
                    </a:ln>
                  </pic:spPr>
                </pic:pic>
              </a:graphicData>
            </a:graphic>
          </wp:inline>
        </w:drawing>
      </w:r>
    </w:p>
    <w:p w14:paraId="476A13C6" w14:textId="77777777" w:rsidR="007740FC" w:rsidRDefault="007740FC" w:rsidP="007740FC">
      <w:pPr>
        <w:rPr>
          <w:rFonts w:ascii="Arial" w:hAnsi="Arial" w:cs="Arial"/>
          <w:b/>
          <w:bCs/>
        </w:rPr>
      </w:pPr>
      <w:r w:rsidRPr="00D80FC1">
        <w:rPr>
          <w:rFonts w:ascii="Arial" w:hAnsi="Arial" w:cs="Arial"/>
          <w:b/>
          <w:bCs/>
        </w:rPr>
        <w:t>Notes:</w:t>
      </w:r>
    </w:p>
    <w:p w14:paraId="4B856C18" w14:textId="689B34F1" w:rsidR="007740FC" w:rsidRPr="007740FC" w:rsidRDefault="007740FC" w:rsidP="007740FC">
      <w:pPr>
        <w:pStyle w:val="ListParagraph"/>
        <w:numPr>
          <w:ilvl w:val="0"/>
          <w:numId w:val="18"/>
        </w:numPr>
        <w:spacing w:after="0"/>
        <w:rPr>
          <w:rFonts w:ascii="Arial" w:hAnsi="Arial" w:cs="Arial"/>
        </w:rPr>
      </w:pPr>
      <w:r w:rsidRPr="007740FC">
        <w:rPr>
          <w:rFonts w:ascii="Arial" w:hAnsi="Arial" w:cs="Arial"/>
        </w:rPr>
        <w:t xml:space="preserve">The total ERDF expenditure is the amount we receive from DLUHC based on </w:t>
      </w:r>
      <w:r w:rsidR="00857017">
        <w:rPr>
          <w:rFonts w:ascii="Arial" w:hAnsi="Arial" w:cs="Arial"/>
        </w:rPr>
        <w:t xml:space="preserve">40% of the </w:t>
      </w:r>
      <w:r w:rsidRPr="007740FC">
        <w:rPr>
          <w:rFonts w:ascii="Arial" w:hAnsi="Arial" w:cs="Arial"/>
        </w:rPr>
        <w:t xml:space="preserve">total expenditure </w:t>
      </w:r>
      <w:r w:rsidR="005B385A">
        <w:rPr>
          <w:rFonts w:ascii="Arial" w:hAnsi="Arial" w:cs="Arial"/>
        </w:rPr>
        <w:t>. This the amount of funding the Growth Hub will receive via the Accountable body.</w:t>
      </w:r>
    </w:p>
    <w:p w14:paraId="5890B467" w14:textId="77777777" w:rsidR="007740FC" w:rsidRPr="007740FC" w:rsidRDefault="007740FC" w:rsidP="007740FC">
      <w:pPr>
        <w:rPr>
          <w:rFonts w:ascii="Arial" w:hAnsi="Arial" w:cs="Arial"/>
          <w:b/>
          <w:bCs/>
        </w:rPr>
      </w:pPr>
    </w:p>
    <w:p w14:paraId="4265AB89" w14:textId="77777777" w:rsidR="007740FC" w:rsidRPr="007740FC" w:rsidRDefault="007740FC" w:rsidP="007740FC">
      <w:pPr>
        <w:rPr>
          <w:rFonts w:ascii="Arial" w:hAnsi="Arial" w:cs="Arial"/>
          <w:b/>
          <w:bCs/>
        </w:rPr>
      </w:pPr>
      <w:r w:rsidRPr="007740FC">
        <w:rPr>
          <w:rFonts w:ascii="Arial" w:hAnsi="Arial" w:cs="Arial"/>
          <w:b/>
          <w:bCs/>
        </w:rPr>
        <w:t xml:space="preserve">We have until June 2023 to report and claim all expenditure. </w:t>
      </w:r>
    </w:p>
    <w:p w14:paraId="63E0F4E0" w14:textId="55D990BA" w:rsidR="00C83F2B" w:rsidRDefault="00C83F2B" w:rsidP="00E071B9">
      <w:pPr>
        <w:spacing w:line="360" w:lineRule="auto"/>
        <w:rPr>
          <w:rFonts w:ascii="Arial" w:hAnsi="Arial" w:cs="Arial"/>
          <w:sz w:val="24"/>
          <w:szCs w:val="24"/>
        </w:rPr>
      </w:pPr>
    </w:p>
    <w:p w14:paraId="16921447" w14:textId="7D20A010" w:rsidR="005B385A" w:rsidRDefault="005B385A" w:rsidP="00E071B9">
      <w:pPr>
        <w:spacing w:line="360" w:lineRule="auto"/>
        <w:rPr>
          <w:rFonts w:ascii="Arial" w:hAnsi="Arial" w:cs="Arial"/>
          <w:sz w:val="24"/>
          <w:szCs w:val="24"/>
        </w:rPr>
      </w:pPr>
    </w:p>
    <w:p w14:paraId="67A96F76" w14:textId="77777777" w:rsidR="005B385A" w:rsidRPr="00E071B9" w:rsidRDefault="005B385A" w:rsidP="00E071B9">
      <w:pPr>
        <w:spacing w:line="360" w:lineRule="auto"/>
        <w:rPr>
          <w:rFonts w:ascii="Arial" w:hAnsi="Arial" w:cs="Arial"/>
          <w:sz w:val="24"/>
          <w:szCs w:val="24"/>
        </w:rPr>
      </w:pPr>
    </w:p>
    <w:p w14:paraId="7E69FE5F" w14:textId="5654325D" w:rsidR="00E071B9" w:rsidRDefault="00AF6731" w:rsidP="00E071B9">
      <w:pPr>
        <w:spacing w:line="360" w:lineRule="auto"/>
        <w:rPr>
          <w:rFonts w:ascii="Arial" w:hAnsi="Arial" w:cs="Arial"/>
          <w:b/>
          <w:bCs/>
          <w:sz w:val="24"/>
          <w:szCs w:val="24"/>
        </w:rPr>
      </w:pPr>
      <w:r w:rsidRPr="00AF6731">
        <w:rPr>
          <w:rFonts w:ascii="Arial" w:hAnsi="Arial" w:cs="Arial"/>
          <w:b/>
          <w:bCs/>
          <w:sz w:val="24"/>
          <w:szCs w:val="24"/>
        </w:rPr>
        <w:lastRenderedPageBreak/>
        <w:t>5.Future of the Stoke on Trent &amp; Staffordshire Growth Hub</w:t>
      </w:r>
    </w:p>
    <w:p w14:paraId="69A6AE2F" w14:textId="274F49A6" w:rsidR="00294494" w:rsidRDefault="00F7340E" w:rsidP="00F1513E">
      <w:pPr>
        <w:rPr>
          <w:rFonts w:ascii="Arial" w:hAnsi="Arial" w:cs="Arial"/>
          <w:sz w:val="24"/>
          <w:szCs w:val="24"/>
        </w:rPr>
      </w:pPr>
      <w:r w:rsidRPr="00F1513E">
        <w:rPr>
          <w:rFonts w:ascii="Arial" w:hAnsi="Arial" w:cs="Arial"/>
          <w:sz w:val="24"/>
          <w:szCs w:val="24"/>
        </w:rPr>
        <w:t xml:space="preserve">The Growth Hub currently relies upon funding from two sources. The </w:t>
      </w:r>
      <w:r w:rsidR="000629C0" w:rsidRPr="00F1513E">
        <w:rPr>
          <w:rFonts w:ascii="Arial" w:hAnsi="Arial" w:cs="Arial"/>
          <w:sz w:val="24"/>
          <w:szCs w:val="24"/>
        </w:rPr>
        <w:t>European Regional Development Fu</w:t>
      </w:r>
      <w:r w:rsidR="00F1513E">
        <w:rPr>
          <w:rFonts w:ascii="Arial" w:hAnsi="Arial" w:cs="Arial"/>
          <w:sz w:val="24"/>
          <w:szCs w:val="24"/>
        </w:rPr>
        <w:t>n</w:t>
      </w:r>
      <w:r w:rsidR="000629C0" w:rsidRPr="00F1513E">
        <w:rPr>
          <w:rFonts w:ascii="Arial" w:hAnsi="Arial" w:cs="Arial"/>
          <w:sz w:val="24"/>
          <w:szCs w:val="24"/>
        </w:rPr>
        <w:t xml:space="preserve">d </w:t>
      </w:r>
      <w:r w:rsidR="009511D4">
        <w:rPr>
          <w:rFonts w:ascii="Arial" w:hAnsi="Arial" w:cs="Arial"/>
          <w:sz w:val="24"/>
          <w:szCs w:val="24"/>
        </w:rPr>
        <w:t>has allocated</w:t>
      </w:r>
      <w:r w:rsidR="00083507">
        <w:rPr>
          <w:rFonts w:ascii="Arial" w:hAnsi="Arial" w:cs="Arial"/>
          <w:sz w:val="24"/>
          <w:szCs w:val="24"/>
        </w:rPr>
        <w:t xml:space="preserve"> £2,793,</w:t>
      </w:r>
      <w:r w:rsidR="009511D4">
        <w:rPr>
          <w:rFonts w:ascii="Arial" w:hAnsi="Arial" w:cs="Arial"/>
          <w:sz w:val="24"/>
          <w:szCs w:val="24"/>
        </w:rPr>
        <w:t xml:space="preserve"> 462</w:t>
      </w:r>
      <w:r w:rsidR="000629C0" w:rsidRPr="00F1513E">
        <w:rPr>
          <w:rFonts w:ascii="Arial" w:hAnsi="Arial" w:cs="Arial"/>
          <w:sz w:val="24"/>
          <w:szCs w:val="24"/>
        </w:rPr>
        <w:t xml:space="preserve"> funding</w:t>
      </w:r>
      <w:r w:rsidR="00294494">
        <w:rPr>
          <w:rFonts w:ascii="Arial" w:hAnsi="Arial" w:cs="Arial"/>
          <w:sz w:val="24"/>
          <w:szCs w:val="24"/>
        </w:rPr>
        <w:t xml:space="preserve"> from April 2019</w:t>
      </w:r>
      <w:r w:rsidR="000629C0" w:rsidRPr="00F1513E">
        <w:rPr>
          <w:rFonts w:ascii="Arial" w:hAnsi="Arial" w:cs="Arial"/>
          <w:sz w:val="24"/>
          <w:szCs w:val="24"/>
        </w:rPr>
        <w:t xml:space="preserve"> until June 2023 and BEIS </w:t>
      </w:r>
      <w:r w:rsidR="00294494">
        <w:rPr>
          <w:rFonts w:ascii="Arial" w:hAnsi="Arial" w:cs="Arial"/>
          <w:sz w:val="24"/>
          <w:szCs w:val="24"/>
        </w:rPr>
        <w:t xml:space="preserve">have </w:t>
      </w:r>
      <w:r w:rsidR="000629C0" w:rsidRPr="00F1513E">
        <w:rPr>
          <w:rFonts w:ascii="Arial" w:hAnsi="Arial" w:cs="Arial"/>
          <w:sz w:val="24"/>
          <w:szCs w:val="24"/>
        </w:rPr>
        <w:t>provide</w:t>
      </w:r>
      <w:r w:rsidR="00294494">
        <w:rPr>
          <w:rFonts w:ascii="Arial" w:hAnsi="Arial" w:cs="Arial"/>
          <w:sz w:val="24"/>
          <w:szCs w:val="24"/>
        </w:rPr>
        <w:t>d</w:t>
      </w:r>
      <w:r w:rsidR="000629C0" w:rsidRPr="00F1513E">
        <w:rPr>
          <w:rFonts w:ascii="Arial" w:hAnsi="Arial" w:cs="Arial"/>
          <w:sz w:val="24"/>
          <w:szCs w:val="24"/>
        </w:rPr>
        <w:t xml:space="preserve"> an annual grant </w:t>
      </w:r>
      <w:r w:rsidR="00294494">
        <w:rPr>
          <w:rFonts w:ascii="Arial" w:hAnsi="Arial" w:cs="Arial"/>
          <w:sz w:val="24"/>
          <w:szCs w:val="24"/>
        </w:rPr>
        <w:t>which for the last two years has been</w:t>
      </w:r>
      <w:r w:rsidR="000629C0" w:rsidRPr="00F1513E">
        <w:rPr>
          <w:rFonts w:ascii="Arial" w:hAnsi="Arial" w:cs="Arial"/>
          <w:sz w:val="24"/>
          <w:szCs w:val="24"/>
        </w:rPr>
        <w:t xml:space="preserve"> £536,000</w:t>
      </w:r>
      <w:r w:rsidR="00AA316A" w:rsidRPr="00F1513E">
        <w:rPr>
          <w:rFonts w:ascii="Arial" w:hAnsi="Arial" w:cs="Arial"/>
          <w:sz w:val="24"/>
          <w:szCs w:val="24"/>
        </w:rPr>
        <w:t>.</w:t>
      </w:r>
      <w:r w:rsidR="00251DF7">
        <w:rPr>
          <w:rFonts w:ascii="Arial" w:hAnsi="Arial" w:cs="Arial"/>
          <w:sz w:val="24"/>
          <w:szCs w:val="24"/>
        </w:rPr>
        <w:t xml:space="preserve"> </w:t>
      </w:r>
      <w:r w:rsidR="001D1353">
        <w:rPr>
          <w:rFonts w:ascii="Arial" w:hAnsi="Arial" w:cs="Arial"/>
          <w:sz w:val="24"/>
          <w:szCs w:val="24"/>
        </w:rPr>
        <w:t>In the years before 2020</w:t>
      </w:r>
      <w:r w:rsidR="00251DF7">
        <w:rPr>
          <w:rFonts w:ascii="Arial" w:hAnsi="Arial" w:cs="Arial"/>
          <w:sz w:val="24"/>
          <w:szCs w:val="24"/>
        </w:rPr>
        <w:t>,</w:t>
      </w:r>
      <w:r w:rsidR="001D1353">
        <w:rPr>
          <w:rFonts w:ascii="Arial" w:hAnsi="Arial" w:cs="Arial"/>
          <w:sz w:val="24"/>
          <w:szCs w:val="24"/>
        </w:rPr>
        <w:t xml:space="preserve"> the Hub received £205,000 from BEIS</w:t>
      </w:r>
      <w:r w:rsidR="00C375C3">
        <w:rPr>
          <w:rFonts w:ascii="Arial" w:hAnsi="Arial" w:cs="Arial"/>
          <w:sz w:val="24"/>
          <w:szCs w:val="24"/>
        </w:rPr>
        <w:t xml:space="preserve"> which meant that partner organisations paid the 40% of the Growth Hub staff salaries themselves.  The increase in BEIS grant enable</w:t>
      </w:r>
      <w:r w:rsidR="00251DF7">
        <w:rPr>
          <w:rFonts w:ascii="Arial" w:hAnsi="Arial" w:cs="Arial"/>
          <w:sz w:val="24"/>
          <w:szCs w:val="24"/>
        </w:rPr>
        <w:t>d</w:t>
      </w:r>
      <w:r w:rsidR="00C375C3">
        <w:rPr>
          <w:rFonts w:ascii="Arial" w:hAnsi="Arial" w:cs="Arial"/>
          <w:sz w:val="24"/>
          <w:szCs w:val="24"/>
        </w:rPr>
        <w:t xml:space="preserve"> staff to be 100% committed to the Hub</w:t>
      </w:r>
      <w:r w:rsidR="00251DF7">
        <w:rPr>
          <w:rFonts w:ascii="Arial" w:hAnsi="Arial" w:cs="Arial"/>
          <w:sz w:val="24"/>
          <w:szCs w:val="24"/>
        </w:rPr>
        <w:t>.</w:t>
      </w:r>
      <w:r w:rsidR="00AA316A" w:rsidRPr="00F1513E">
        <w:rPr>
          <w:rFonts w:ascii="Arial" w:hAnsi="Arial" w:cs="Arial"/>
          <w:sz w:val="24"/>
          <w:szCs w:val="24"/>
        </w:rPr>
        <w:t xml:space="preserve"> These two source</w:t>
      </w:r>
      <w:r w:rsidR="00294494">
        <w:rPr>
          <w:rFonts w:ascii="Arial" w:hAnsi="Arial" w:cs="Arial"/>
          <w:sz w:val="24"/>
          <w:szCs w:val="24"/>
        </w:rPr>
        <w:t>s</w:t>
      </w:r>
      <w:r w:rsidR="00AA316A" w:rsidRPr="00F1513E">
        <w:rPr>
          <w:rFonts w:ascii="Arial" w:hAnsi="Arial" w:cs="Arial"/>
          <w:sz w:val="24"/>
          <w:szCs w:val="24"/>
        </w:rPr>
        <w:t xml:space="preserve"> of funding pay </w:t>
      </w:r>
      <w:r w:rsidR="00830331">
        <w:rPr>
          <w:rFonts w:ascii="Arial" w:hAnsi="Arial" w:cs="Arial"/>
          <w:sz w:val="24"/>
          <w:szCs w:val="24"/>
        </w:rPr>
        <w:t xml:space="preserve">not only </w:t>
      </w:r>
      <w:r w:rsidR="00AA316A" w:rsidRPr="00F1513E">
        <w:rPr>
          <w:rFonts w:ascii="Arial" w:hAnsi="Arial" w:cs="Arial"/>
          <w:sz w:val="24"/>
          <w:szCs w:val="24"/>
        </w:rPr>
        <w:t>for staff</w:t>
      </w:r>
      <w:r w:rsidR="00830331">
        <w:rPr>
          <w:rFonts w:ascii="Arial" w:hAnsi="Arial" w:cs="Arial"/>
          <w:sz w:val="24"/>
          <w:szCs w:val="24"/>
        </w:rPr>
        <w:t xml:space="preserve"> salaries</w:t>
      </w:r>
      <w:r w:rsidR="00AA316A" w:rsidRPr="00F1513E">
        <w:rPr>
          <w:rFonts w:ascii="Arial" w:hAnsi="Arial" w:cs="Arial"/>
          <w:sz w:val="24"/>
          <w:szCs w:val="24"/>
        </w:rPr>
        <w:t>,</w:t>
      </w:r>
      <w:r w:rsidR="00587986">
        <w:rPr>
          <w:rFonts w:ascii="Arial" w:hAnsi="Arial" w:cs="Arial"/>
          <w:sz w:val="24"/>
          <w:szCs w:val="24"/>
        </w:rPr>
        <w:t xml:space="preserve"> but also</w:t>
      </w:r>
      <w:r w:rsidR="00AA316A" w:rsidRPr="00F1513E">
        <w:rPr>
          <w:rFonts w:ascii="Arial" w:hAnsi="Arial" w:cs="Arial"/>
          <w:sz w:val="24"/>
          <w:szCs w:val="24"/>
        </w:rPr>
        <w:t xml:space="preserve"> </w:t>
      </w:r>
      <w:r w:rsidR="00830331">
        <w:rPr>
          <w:rFonts w:ascii="Arial" w:hAnsi="Arial" w:cs="Arial"/>
          <w:sz w:val="24"/>
          <w:szCs w:val="24"/>
        </w:rPr>
        <w:t>£1,</w:t>
      </w:r>
      <w:r w:rsidR="003479ED">
        <w:rPr>
          <w:rFonts w:ascii="Arial" w:hAnsi="Arial" w:cs="Arial"/>
          <w:sz w:val="24"/>
          <w:szCs w:val="24"/>
        </w:rPr>
        <w:t>301</w:t>
      </w:r>
      <w:r w:rsidR="00830331">
        <w:rPr>
          <w:rFonts w:ascii="Arial" w:hAnsi="Arial" w:cs="Arial"/>
          <w:sz w:val="24"/>
          <w:szCs w:val="24"/>
        </w:rPr>
        <w:t xml:space="preserve">,000 </w:t>
      </w:r>
      <w:r w:rsidR="00587986">
        <w:rPr>
          <w:rFonts w:ascii="Arial" w:hAnsi="Arial" w:cs="Arial"/>
          <w:sz w:val="24"/>
          <w:szCs w:val="24"/>
        </w:rPr>
        <w:t>in</w:t>
      </w:r>
      <w:r w:rsidR="00830331">
        <w:rPr>
          <w:rFonts w:ascii="Arial" w:hAnsi="Arial" w:cs="Arial"/>
          <w:sz w:val="24"/>
          <w:szCs w:val="24"/>
        </w:rPr>
        <w:t xml:space="preserve"> small </w:t>
      </w:r>
      <w:r w:rsidR="00AA316A" w:rsidRPr="00F1513E">
        <w:rPr>
          <w:rFonts w:ascii="Arial" w:hAnsi="Arial" w:cs="Arial"/>
          <w:sz w:val="24"/>
          <w:szCs w:val="24"/>
        </w:rPr>
        <w:t xml:space="preserve">business grants and other activities such as events, </w:t>
      </w:r>
      <w:r w:rsidR="00F1513E" w:rsidRPr="00F1513E">
        <w:rPr>
          <w:rFonts w:ascii="Arial" w:hAnsi="Arial" w:cs="Arial"/>
          <w:sz w:val="24"/>
          <w:szCs w:val="24"/>
        </w:rPr>
        <w:t>marketing,</w:t>
      </w:r>
      <w:r w:rsidR="00AA316A" w:rsidRPr="00F1513E">
        <w:rPr>
          <w:rFonts w:ascii="Arial" w:hAnsi="Arial" w:cs="Arial"/>
          <w:sz w:val="24"/>
          <w:szCs w:val="24"/>
        </w:rPr>
        <w:t xml:space="preserve"> and business support with partner organisations.</w:t>
      </w:r>
      <w:r w:rsidR="005A024C" w:rsidRPr="00F1513E">
        <w:rPr>
          <w:rFonts w:ascii="Arial" w:hAnsi="Arial" w:cs="Arial"/>
          <w:sz w:val="24"/>
          <w:szCs w:val="24"/>
        </w:rPr>
        <w:t xml:space="preserve"> </w:t>
      </w:r>
    </w:p>
    <w:p w14:paraId="3F3953C2" w14:textId="77777777" w:rsidR="00294494" w:rsidRDefault="00294494" w:rsidP="00F1513E">
      <w:pPr>
        <w:rPr>
          <w:rFonts w:ascii="Arial" w:hAnsi="Arial" w:cs="Arial"/>
          <w:sz w:val="24"/>
          <w:szCs w:val="24"/>
        </w:rPr>
      </w:pPr>
    </w:p>
    <w:p w14:paraId="771CF7E4" w14:textId="4C4FD5DA" w:rsidR="00DC5FAA" w:rsidRDefault="005A024C" w:rsidP="00522552">
      <w:pPr>
        <w:rPr>
          <w:rFonts w:ascii="Arial" w:hAnsi="Arial" w:cs="Arial"/>
          <w:sz w:val="24"/>
          <w:szCs w:val="24"/>
        </w:rPr>
      </w:pPr>
      <w:r w:rsidRPr="00F1513E">
        <w:rPr>
          <w:rFonts w:ascii="Arial" w:hAnsi="Arial" w:cs="Arial"/>
          <w:sz w:val="24"/>
          <w:szCs w:val="24"/>
        </w:rPr>
        <w:t xml:space="preserve">At this point there has been little information forthcoming from </w:t>
      </w:r>
      <w:r w:rsidR="00294494">
        <w:rPr>
          <w:rFonts w:ascii="Arial" w:hAnsi="Arial" w:cs="Arial"/>
          <w:sz w:val="24"/>
          <w:szCs w:val="24"/>
        </w:rPr>
        <w:t>the Government</w:t>
      </w:r>
      <w:r w:rsidRPr="00F1513E">
        <w:rPr>
          <w:rFonts w:ascii="Arial" w:hAnsi="Arial" w:cs="Arial"/>
          <w:sz w:val="24"/>
          <w:szCs w:val="24"/>
        </w:rPr>
        <w:t xml:space="preserve"> on the </w:t>
      </w:r>
      <w:r w:rsidR="00E36C65" w:rsidRPr="00F1513E">
        <w:rPr>
          <w:rFonts w:ascii="Arial" w:hAnsi="Arial" w:cs="Arial"/>
          <w:sz w:val="24"/>
          <w:szCs w:val="24"/>
        </w:rPr>
        <w:t>BEIS grant funding for 2022-2023. Growth Hubs have been inf</w:t>
      </w:r>
      <w:r w:rsidR="00F1513E" w:rsidRPr="00F1513E">
        <w:rPr>
          <w:rFonts w:ascii="Arial" w:hAnsi="Arial" w:cs="Arial"/>
          <w:sz w:val="24"/>
          <w:szCs w:val="24"/>
        </w:rPr>
        <w:t>or</w:t>
      </w:r>
      <w:r w:rsidR="00E36C65" w:rsidRPr="00F1513E">
        <w:rPr>
          <w:rFonts w:ascii="Arial" w:hAnsi="Arial" w:cs="Arial"/>
          <w:sz w:val="24"/>
          <w:szCs w:val="24"/>
        </w:rPr>
        <w:t xml:space="preserve">med verbally that funding is being allocated but we have received no formal assurances of this.  There are specific items at risk  of ceasing if this funding is not </w:t>
      </w:r>
      <w:r w:rsidR="00F1513E" w:rsidRPr="00F1513E">
        <w:rPr>
          <w:rFonts w:ascii="Arial" w:hAnsi="Arial" w:cs="Arial"/>
          <w:sz w:val="24"/>
          <w:szCs w:val="24"/>
        </w:rPr>
        <w:t>approved. (See point 2.BEIS Schedule 1 Growth Hub 2021-2022 Grant Spend of this report)</w:t>
      </w:r>
    </w:p>
    <w:p w14:paraId="2DCBD9D3" w14:textId="77777777" w:rsidR="00522552" w:rsidRPr="00522552" w:rsidRDefault="00522552" w:rsidP="00522552">
      <w:pPr>
        <w:rPr>
          <w:rFonts w:ascii="Arial" w:hAnsi="Arial" w:cs="Arial"/>
          <w:sz w:val="24"/>
          <w:szCs w:val="24"/>
        </w:rPr>
      </w:pPr>
    </w:p>
    <w:p w14:paraId="48B68484" w14:textId="4A33964D" w:rsidR="006929B1" w:rsidRPr="000100DB" w:rsidRDefault="006929B1" w:rsidP="000100DB">
      <w:pPr>
        <w:rPr>
          <w:rFonts w:ascii="Arial" w:hAnsi="Arial" w:cs="Arial"/>
          <w:sz w:val="24"/>
          <w:szCs w:val="24"/>
        </w:rPr>
      </w:pPr>
      <w:r w:rsidRPr="000100DB">
        <w:rPr>
          <w:rFonts w:ascii="Arial" w:hAnsi="Arial" w:cs="Arial"/>
          <w:sz w:val="24"/>
          <w:szCs w:val="24"/>
        </w:rPr>
        <w:t>The areas which need th</w:t>
      </w:r>
      <w:r w:rsidR="000100DB" w:rsidRPr="000100DB">
        <w:rPr>
          <w:rFonts w:ascii="Arial" w:hAnsi="Arial" w:cs="Arial"/>
          <w:sz w:val="24"/>
          <w:szCs w:val="24"/>
        </w:rPr>
        <w:t>e</w:t>
      </w:r>
      <w:r w:rsidRPr="000100DB">
        <w:rPr>
          <w:rFonts w:ascii="Arial" w:hAnsi="Arial" w:cs="Arial"/>
          <w:sz w:val="24"/>
          <w:szCs w:val="24"/>
        </w:rPr>
        <w:t xml:space="preserve"> most consideration are the largest spend items such as the following:</w:t>
      </w:r>
    </w:p>
    <w:p w14:paraId="3A7BA30D" w14:textId="6E074A65" w:rsidR="006929B1" w:rsidRDefault="006929B1" w:rsidP="000100DB">
      <w:pPr>
        <w:pStyle w:val="ListParagraph"/>
        <w:numPr>
          <w:ilvl w:val="0"/>
          <w:numId w:val="13"/>
        </w:numPr>
        <w:rPr>
          <w:rFonts w:ascii="Arial" w:hAnsi="Arial" w:cs="Arial"/>
          <w:sz w:val="24"/>
          <w:szCs w:val="24"/>
        </w:rPr>
      </w:pPr>
      <w:r w:rsidRPr="000100DB">
        <w:rPr>
          <w:rFonts w:ascii="Arial" w:hAnsi="Arial" w:cs="Arial"/>
          <w:sz w:val="24"/>
          <w:szCs w:val="24"/>
        </w:rPr>
        <w:t>Salaries</w:t>
      </w:r>
      <w:r w:rsidR="000100DB" w:rsidRPr="000100DB">
        <w:rPr>
          <w:rFonts w:ascii="Arial" w:hAnsi="Arial" w:cs="Arial"/>
          <w:sz w:val="24"/>
          <w:szCs w:val="24"/>
        </w:rPr>
        <w:t xml:space="preserve"> 40% </w:t>
      </w:r>
      <w:r w:rsidRPr="000100DB">
        <w:rPr>
          <w:rFonts w:ascii="Arial" w:hAnsi="Arial" w:cs="Arial"/>
          <w:sz w:val="24"/>
          <w:szCs w:val="24"/>
        </w:rPr>
        <w:t xml:space="preserve"> – </w:t>
      </w:r>
      <w:r w:rsidR="000100DB" w:rsidRPr="000100DB">
        <w:rPr>
          <w:rFonts w:ascii="Arial" w:hAnsi="Arial" w:cs="Arial"/>
          <w:sz w:val="24"/>
          <w:szCs w:val="24"/>
        </w:rPr>
        <w:t xml:space="preserve"> this is </w:t>
      </w:r>
      <w:r w:rsidRPr="000100DB">
        <w:rPr>
          <w:rFonts w:ascii="Arial" w:hAnsi="Arial" w:cs="Arial"/>
          <w:sz w:val="24"/>
          <w:szCs w:val="24"/>
        </w:rPr>
        <w:t>for</w:t>
      </w:r>
      <w:r w:rsidR="00D651F6">
        <w:rPr>
          <w:rFonts w:ascii="Arial" w:hAnsi="Arial" w:cs="Arial"/>
          <w:sz w:val="24"/>
          <w:szCs w:val="24"/>
        </w:rPr>
        <w:t xml:space="preserve"> </w:t>
      </w:r>
      <w:r w:rsidR="000100DB">
        <w:rPr>
          <w:rFonts w:ascii="Arial" w:hAnsi="Arial" w:cs="Arial"/>
          <w:sz w:val="24"/>
          <w:szCs w:val="24"/>
        </w:rPr>
        <w:t xml:space="preserve">Growth Hub </w:t>
      </w:r>
      <w:r w:rsidRPr="000100DB">
        <w:rPr>
          <w:rFonts w:ascii="Arial" w:hAnsi="Arial" w:cs="Arial"/>
          <w:sz w:val="24"/>
          <w:szCs w:val="24"/>
        </w:rPr>
        <w:t xml:space="preserve">staff </w:t>
      </w:r>
      <w:r w:rsidR="0084410F">
        <w:rPr>
          <w:rFonts w:ascii="Arial" w:hAnsi="Arial" w:cs="Arial"/>
          <w:sz w:val="24"/>
          <w:szCs w:val="24"/>
        </w:rPr>
        <w:t xml:space="preserve">both Chamber of Commerce and SCC </w:t>
      </w:r>
      <w:r w:rsidRPr="000100DB">
        <w:rPr>
          <w:rFonts w:ascii="Arial" w:hAnsi="Arial" w:cs="Arial"/>
          <w:sz w:val="24"/>
          <w:szCs w:val="24"/>
        </w:rPr>
        <w:t>who are funded by ERDF</w:t>
      </w:r>
      <w:r w:rsidR="00D43F41">
        <w:rPr>
          <w:rFonts w:ascii="Arial" w:hAnsi="Arial" w:cs="Arial"/>
          <w:sz w:val="24"/>
          <w:szCs w:val="24"/>
        </w:rPr>
        <w:t>. £</w:t>
      </w:r>
      <w:r w:rsidR="0084410F">
        <w:rPr>
          <w:rFonts w:ascii="Arial" w:hAnsi="Arial" w:cs="Arial"/>
          <w:sz w:val="24"/>
          <w:szCs w:val="24"/>
        </w:rPr>
        <w:t>48</w:t>
      </w:r>
      <w:r w:rsidR="00D43F41">
        <w:rPr>
          <w:rFonts w:ascii="Arial" w:hAnsi="Arial" w:cs="Arial"/>
          <w:sz w:val="24"/>
          <w:szCs w:val="24"/>
        </w:rPr>
        <w:t>,</w:t>
      </w:r>
      <w:r w:rsidR="0084410F">
        <w:rPr>
          <w:rFonts w:ascii="Arial" w:hAnsi="Arial" w:cs="Arial"/>
          <w:sz w:val="24"/>
          <w:szCs w:val="24"/>
        </w:rPr>
        <w:t>5</w:t>
      </w:r>
      <w:r w:rsidR="00683EEA">
        <w:rPr>
          <w:rFonts w:ascii="Arial" w:hAnsi="Arial" w:cs="Arial"/>
          <w:sz w:val="24"/>
          <w:szCs w:val="24"/>
        </w:rPr>
        <w:t>00</w:t>
      </w:r>
      <w:r w:rsidR="00AF4C66">
        <w:rPr>
          <w:rFonts w:ascii="Arial" w:hAnsi="Arial" w:cs="Arial"/>
          <w:sz w:val="24"/>
          <w:szCs w:val="24"/>
        </w:rPr>
        <w:t xml:space="preserve"> per quarter</w:t>
      </w:r>
    </w:p>
    <w:p w14:paraId="49C8248D" w14:textId="36CABD4D" w:rsidR="000100DB" w:rsidRDefault="000100DB" w:rsidP="000100DB">
      <w:pPr>
        <w:pStyle w:val="ListParagraph"/>
        <w:numPr>
          <w:ilvl w:val="0"/>
          <w:numId w:val="13"/>
        </w:numPr>
        <w:rPr>
          <w:rFonts w:ascii="Arial" w:hAnsi="Arial" w:cs="Arial"/>
          <w:sz w:val="24"/>
          <w:szCs w:val="24"/>
        </w:rPr>
      </w:pPr>
      <w:r>
        <w:rPr>
          <w:rFonts w:ascii="Arial" w:hAnsi="Arial" w:cs="Arial"/>
          <w:sz w:val="24"/>
          <w:szCs w:val="24"/>
        </w:rPr>
        <w:t xml:space="preserve">Salaries 100% - </w:t>
      </w:r>
      <w:r w:rsidR="00740D42">
        <w:rPr>
          <w:rFonts w:ascii="Arial" w:hAnsi="Arial" w:cs="Arial"/>
          <w:sz w:val="24"/>
          <w:szCs w:val="24"/>
        </w:rPr>
        <w:t>three members of staff are funded by the BEIS grant alone.</w:t>
      </w:r>
      <w:r w:rsidR="00515FFE">
        <w:rPr>
          <w:rFonts w:ascii="Arial" w:hAnsi="Arial" w:cs="Arial"/>
          <w:sz w:val="24"/>
          <w:szCs w:val="24"/>
        </w:rPr>
        <w:t xml:space="preserve"> </w:t>
      </w:r>
      <w:r w:rsidR="00F91594">
        <w:rPr>
          <w:rFonts w:ascii="Arial" w:hAnsi="Arial" w:cs="Arial"/>
          <w:sz w:val="24"/>
          <w:szCs w:val="24"/>
        </w:rPr>
        <w:t>£23,</w:t>
      </w:r>
      <w:r w:rsidR="00683EEA">
        <w:rPr>
          <w:rFonts w:ascii="Arial" w:hAnsi="Arial" w:cs="Arial"/>
          <w:sz w:val="24"/>
          <w:szCs w:val="24"/>
        </w:rPr>
        <w:t>1</w:t>
      </w:r>
      <w:r w:rsidR="00F91594">
        <w:rPr>
          <w:rFonts w:ascii="Arial" w:hAnsi="Arial" w:cs="Arial"/>
          <w:sz w:val="24"/>
          <w:szCs w:val="24"/>
        </w:rPr>
        <w:t>00 per quarter.</w:t>
      </w:r>
    </w:p>
    <w:p w14:paraId="69365EB4" w14:textId="0F1E16D5" w:rsidR="00740D42" w:rsidRDefault="00740D42" w:rsidP="000100DB">
      <w:pPr>
        <w:pStyle w:val="ListParagraph"/>
        <w:numPr>
          <w:ilvl w:val="0"/>
          <w:numId w:val="13"/>
        </w:numPr>
        <w:rPr>
          <w:rFonts w:ascii="Arial" w:hAnsi="Arial" w:cs="Arial"/>
          <w:sz w:val="24"/>
          <w:szCs w:val="24"/>
        </w:rPr>
      </w:pPr>
      <w:r>
        <w:rPr>
          <w:rFonts w:ascii="Arial" w:hAnsi="Arial" w:cs="Arial"/>
          <w:sz w:val="24"/>
          <w:szCs w:val="24"/>
        </w:rPr>
        <w:t>Staffordshire Business Helpline - £10,</w:t>
      </w:r>
      <w:r w:rsidR="00683EEA">
        <w:rPr>
          <w:rFonts w:ascii="Arial" w:hAnsi="Arial" w:cs="Arial"/>
          <w:sz w:val="24"/>
          <w:szCs w:val="24"/>
        </w:rPr>
        <w:t>1</w:t>
      </w:r>
      <w:r>
        <w:rPr>
          <w:rFonts w:ascii="Arial" w:hAnsi="Arial" w:cs="Arial"/>
          <w:sz w:val="24"/>
          <w:szCs w:val="24"/>
        </w:rPr>
        <w:t>00 per quarter.</w:t>
      </w:r>
    </w:p>
    <w:p w14:paraId="4B554A4A" w14:textId="6B695657" w:rsidR="00740D42" w:rsidRDefault="00740D42" w:rsidP="000100DB">
      <w:pPr>
        <w:pStyle w:val="ListParagraph"/>
        <w:numPr>
          <w:ilvl w:val="0"/>
          <w:numId w:val="13"/>
        </w:numPr>
        <w:rPr>
          <w:rFonts w:ascii="Arial" w:hAnsi="Arial" w:cs="Arial"/>
          <w:sz w:val="24"/>
          <w:szCs w:val="24"/>
        </w:rPr>
      </w:pPr>
      <w:r>
        <w:rPr>
          <w:rFonts w:ascii="Arial" w:hAnsi="Arial" w:cs="Arial"/>
          <w:sz w:val="24"/>
          <w:szCs w:val="24"/>
        </w:rPr>
        <w:t xml:space="preserve">Business </w:t>
      </w:r>
      <w:r w:rsidR="00F41053">
        <w:rPr>
          <w:rFonts w:ascii="Arial" w:hAnsi="Arial" w:cs="Arial"/>
          <w:sz w:val="24"/>
          <w:szCs w:val="24"/>
        </w:rPr>
        <w:t>G</w:t>
      </w:r>
      <w:r>
        <w:rPr>
          <w:rFonts w:ascii="Arial" w:hAnsi="Arial" w:cs="Arial"/>
          <w:sz w:val="24"/>
          <w:szCs w:val="24"/>
        </w:rPr>
        <w:t xml:space="preserve">rowth Service </w:t>
      </w:r>
      <w:r w:rsidR="00F41053">
        <w:rPr>
          <w:rFonts w:ascii="Arial" w:hAnsi="Arial" w:cs="Arial"/>
          <w:sz w:val="24"/>
          <w:szCs w:val="24"/>
        </w:rPr>
        <w:t>–</w:t>
      </w:r>
      <w:r>
        <w:rPr>
          <w:rFonts w:ascii="Arial" w:hAnsi="Arial" w:cs="Arial"/>
          <w:sz w:val="24"/>
          <w:szCs w:val="24"/>
        </w:rPr>
        <w:t xml:space="preserve"> </w:t>
      </w:r>
      <w:r w:rsidR="00F41053">
        <w:rPr>
          <w:rFonts w:ascii="Arial" w:hAnsi="Arial" w:cs="Arial"/>
          <w:sz w:val="24"/>
          <w:szCs w:val="24"/>
        </w:rPr>
        <w:t xml:space="preserve">Stoke on Trent City </w:t>
      </w:r>
      <w:r w:rsidR="00FB3C3C">
        <w:rPr>
          <w:rFonts w:ascii="Arial" w:hAnsi="Arial" w:cs="Arial"/>
          <w:sz w:val="24"/>
          <w:szCs w:val="24"/>
        </w:rPr>
        <w:t>Council’s</w:t>
      </w:r>
      <w:r w:rsidR="00F41053">
        <w:rPr>
          <w:rFonts w:ascii="Arial" w:hAnsi="Arial" w:cs="Arial"/>
          <w:sz w:val="24"/>
          <w:szCs w:val="24"/>
        </w:rPr>
        <w:t xml:space="preserve"> </w:t>
      </w:r>
      <w:r w:rsidR="00FB3C3C">
        <w:rPr>
          <w:rFonts w:ascii="Arial" w:hAnsi="Arial" w:cs="Arial"/>
          <w:sz w:val="24"/>
          <w:szCs w:val="24"/>
        </w:rPr>
        <w:t>services to the Growth Hub</w:t>
      </w:r>
      <w:r w:rsidR="00FD660F">
        <w:rPr>
          <w:rFonts w:ascii="Arial" w:hAnsi="Arial" w:cs="Arial"/>
          <w:sz w:val="24"/>
          <w:szCs w:val="24"/>
        </w:rPr>
        <w:t xml:space="preserve">. </w:t>
      </w:r>
      <w:r w:rsidR="00683EEA">
        <w:rPr>
          <w:rFonts w:ascii="Arial" w:hAnsi="Arial" w:cs="Arial"/>
          <w:sz w:val="24"/>
          <w:szCs w:val="24"/>
        </w:rPr>
        <w:t>£</w:t>
      </w:r>
      <w:r w:rsidR="00A80D76">
        <w:rPr>
          <w:rFonts w:ascii="Arial" w:hAnsi="Arial" w:cs="Arial"/>
          <w:sz w:val="24"/>
          <w:szCs w:val="24"/>
        </w:rPr>
        <w:t>10,00</w:t>
      </w:r>
      <w:r w:rsidR="00FD660F">
        <w:rPr>
          <w:rFonts w:ascii="Arial" w:hAnsi="Arial" w:cs="Arial"/>
          <w:sz w:val="24"/>
          <w:szCs w:val="24"/>
        </w:rPr>
        <w:t>0</w:t>
      </w:r>
      <w:r w:rsidR="00A80D76">
        <w:rPr>
          <w:rFonts w:ascii="Arial" w:hAnsi="Arial" w:cs="Arial"/>
          <w:sz w:val="24"/>
          <w:szCs w:val="24"/>
        </w:rPr>
        <w:t xml:space="preserve"> per quarter</w:t>
      </w:r>
    </w:p>
    <w:p w14:paraId="7B40A18A" w14:textId="12ACEC3D" w:rsidR="00FB3C3C" w:rsidRDefault="00FB3C3C" w:rsidP="000100DB">
      <w:pPr>
        <w:pStyle w:val="ListParagraph"/>
        <w:numPr>
          <w:ilvl w:val="0"/>
          <w:numId w:val="13"/>
        </w:numPr>
        <w:rPr>
          <w:rFonts w:ascii="Arial" w:hAnsi="Arial" w:cs="Arial"/>
          <w:sz w:val="24"/>
          <w:szCs w:val="24"/>
        </w:rPr>
      </w:pPr>
      <w:r>
        <w:rPr>
          <w:rFonts w:ascii="Arial" w:hAnsi="Arial" w:cs="Arial"/>
          <w:sz w:val="24"/>
          <w:szCs w:val="24"/>
        </w:rPr>
        <w:t xml:space="preserve">CRM, Diagnostic Tools, </w:t>
      </w:r>
      <w:r w:rsidR="00026B82">
        <w:rPr>
          <w:rFonts w:ascii="Arial" w:hAnsi="Arial" w:cs="Arial"/>
          <w:sz w:val="24"/>
          <w:szCs w:val="24"/>
        </w:rPr>
        <w:t>F</w:t>
      </w:r>
      <w:r>
        <w:rPr>
          <w:rFonts w:ascii="Arial" w:hAnsi="Arial" w:cs="Arial"/>
          <w:sz w:val="24"/>
          <w:szCs w:val="24"/>
        </w:rPr>
        <w:t xml:space="preserve">AME - </w:t>
      </w:r>
      <w:r w:rsidR="00AF4C66">
        <w:rPr>
          <w:rFonts w:ascii="Arial" w:hAnsi="Arial" w:cs="Arial"/>
          <w:sz w:val="24"/>
          <w:szCs w:val="24"/>
        </w:rPr>
        <w:t>S</w:t>
      </w:r>
      <w:r w:rsidR="00026B82">
        <w:rPr>
          <w:rFonts w:ascii="Arial" w:hAnsi="Arial" w:cs="Arial"/>
          <w:sz w:val="24"/>
          <w:szCs w:val="24"/>
        </w:rPr>
        <w:t>oftware support for the Hub</w:t>
      </w:r>
      <w:r w:rsidR="00FD660F">
        <w:rPr>
          <w:rFonts w:ascii="Arial" w:hAnsi="Arial" w:cs="Arial"/>
          <w:sz w:val="24"/>
          <w:szCs w:val="24"/>
        </w:rPr>
        <w:t xml:space="preserve">. </w:t>
      </w:r>
      <w:r w:rsidR="00AF4C66">
        <w:rPr>
          <w:rFonts w:ascii="Arial" w:hAnsi="Arial" w:cs="Arial"/>
          <w:sz w:val="24"/>
          <w:szCs w:val="24"/>
        </w:rPr>
        <w:t>£8,000 per quarter</w:t>
      </w:r>
      <w:r w:rsidR="00026B82">
        <w:rPr>
          <w:rFonts w:ascii="Arial" w:hAnsi="Arial" w:cs="Arial"/>
          <w:sz w:val="24"/>
          <w:szCs w:val="24"/>
        </w:rPr>
        <w:t>.</w:t>
      </w:r>
    </w:p>
    <w:p w14:paraId="0226FCFD" w14:textId="7D061FE0" w:rsidR="00026B82" w:rsidRDefault="0044084A" w:rsidP="00026B82">
      <w:pPr>
        <w:rPr>
          <w:rFonts w:ascii="Arial" w:hAnsi="Arial" w:cs="Arial"/>
          <w:sz w:val="24"/>
          <w:szCs w:val="24"/>
        </w:rPr>
      </w:pPr>
      <w:r>
        <w:rPr>
          <w:rFonts w:ascii="Arial" w:hAnsi="Arial" w:cs="Arial"/>
          <w:sz w:val="24"/>
          <w:szCs w:val="24"/>
        </w:rPr>
        <w:t>As the conditions of the ERDF funding are specific and difficult to change, there is no other source of funding that can be used for the above items</w:t>
      </w:r>
      <w:r w:rsidR="00522552">
        <w:rPr>
          <w:rFonts w:ascii="Arial" w:hAnsi="Arial" w:cs="Arial"/>
          <w:sz w:val="24"/>
          <w:szCs w:val="24"/>
        </w:rPr>
        <w:t xml:space="preserve"> other than the BEIS grant. Growth Hubs do not have any reserved funding as all allocated BEIS funding has to be spent on an annual basis to zero and ERDF funding is claimed back according to spend.</w:t>
      </w:r>
    </w:p>
    <w:p w14:paraId="6F01C284" w14:textId="319042C2" w:rsidR="00472030" w:rsidRDefault="00472030" w:rsidP="00026B82">
      <w:pPr>
        <w:rPr>
          <w:rFonts w:ascii="Arial" w:hAnsi="Arial" w:cs="Arial"/>
          <w:sz w:val="24"/>
          <w:szCs w:val="24"/>
        </w:rPr>
      </w:pPr>
    </w:p>
    <w:p w14:paraId="065DC93F" w14:textId="49BE069A" w:rsidR="00472030" w:rsidRDefault="00472030" w:rsidP="00026B82">
      <w:pPr>
        <w:rPr>
          <w:rFonts w:ascii="Arial" w:hAnsi="Arial" w:cs="Arial"/>
          <w:sz w:val="24"/>
          <w:szCs w:val="24"/>
        </w:rPr>
      </w:pPr>
      <w:r>
        <w:rPr>
          <w:rFonts w:ascii="Arial" w:hAnsi="Arial" w:cs="Arial"/>
          <w:sz w:val="24"/>
          <w:szCs w:val="24"/>
        </w:rPr>
        <w:t xml:space="preserve">Without BEIS funding the consequences </w:t>
      </w:r>
      <w:r w:rsidR="00293CEF">
        <w:rPr>
          <w:rFonts w:ascii="Arial" w:hAnsi="Arial" w:cs="Arial"/>
          <w:sz w:val="24"/>
          <w:szCs w:val="24"/>
        </w:rPr>
        <w:t>could</w:t>
      </w:r>
      <w:r>
        <w:rPr>
          <w:rFonts w:ascii="Arial" w:hAnsi="Arial" w:cs="Arial"/>
          <w:sz w:val="24"/>
          <w:szCs w:val="24"/>
        </w:rPr>
        <w:t xml:space="preserve"> be the following:</w:t>
      </w:r>
    </w:p>
    <w:p w14:paraId="43B35C21" w14:textId="575C2D4F" w:rsidR="00472030" w:rsidRDefault="00472030" w:rsidP="00026B82">
      <w:pPr>
        <w:rPr>
          <w:rFonts w:ascii="Arial" w:hAnsi="Arial" w:cs="Arial"/>
          <w:sz w:val="24"/>
          <w:szCs w:val="24"/>
        </w:rPr>
      </w:pPr>
    </w:p>
    <w:p w14:paraId="064320EB" w14:textId="58760CB5" w:rsidR="00472030" w:rsidRDefault="006E3DFB" w:rsidP="006E3DFB">
      <w:pPr>
        <w:pStyle w:val="ListParagraph"/>
        <w:numPr>
          <w:ilvl w:val="0"/>
          <w:numId w:val="14"/>
        </w:numPr>
        <w:rPr>
          <w:rFonts w:ascii="Arial" w:hAnsi="Arial" w:cs="Arial"/>
          <w:sz w:val="24"/>
          <w:szCs w:val="24"/>
        </w:rPr>
      </w:pPr>
      <w:r w:rsidRPr="006E3DFB">
        <w:rPr>
          <w:rFonts w:ascii="Arial" w:hAnsi="Arial" w:cs="Arial"/>
          <w:sz w:val="24"/>
          <w:szCs w:val="24"/>
        </w:rPr>
        <w:t xml:space="preserve">Salaries </w:t>
      </w:r>
      <w:r>
        <w:rPr>
          <w:rFonts w:ascii="Arial" w:hAnsi="Arial" w:cs="Arial"/>
          <w:sz w:val="24"/>
          <w:szCs w:val="24"/>
        </w:rPr>
        <w:t>40% - as there is no formal agreement this w</w:t>
      </w:r>
      <w:r w:rsidR="001369AB">
        <w:rPr>
          <w:rFonts w:ascii="Arial" w:hAnsi="Arial" w:cs="Arial"/>
          <w:sz w:val="24"/>
          <w:szCs w:val="24"/>
        </w:rPr>
        <w:t>ould revert to</w:t>
      </w:r>
      <w:r>
        <w:rPr>
          <w:rFonts w:ascii="Arial" w:hAnsi="Arial" w:cs="Arial"/>
          <w:sz w:val="24"/>
          <w:szCs w:val="24"/>
        </w:rPr>
        <w:t xml:space="preserve"> be</w:t>
      </w:r>
      <w:r w:rsidR="001369AB">
        <w:rPr>
          <w:rFonts w:ascii="Arial" w:hAnsi="Arial" w:cs="Arial"/>
          <w:sz w:val="24"/>
          <w:szCs w:val="24"/>
        </w:rPr>
        <w:t>ing</w:t>
      </w:r>
      <w:r>
        <w:rPr>
          <w:rFonts w:ascii="Arial" w:hAnsi="Arial" w:cs="Arial"/>
          <w:sz w:val="24"/>
          <w:szCs w:val="24"/>
        </w:rPr>
        <w:t xml:space="preserve"> the responsibility of the employing organisation</w:t>
      </w:r>
      <w:r w:rsidR="008D5C7E">
        <w:rPr>
          <w:rFonts w:ascii="Arial" w:hAnsi="Arial" w:cs="Arial"/>
          <w:sz w:val="24"/>
          <w:szCs w:val="24"/>
        </w:rPr>
        <w:t>s</w:t>
      </w:r>
      <w:r w:rsidR="00F43D18">
        <w:rPr>
          <w:rFonts w:ascii="Arial" w:hAnsi="Arial" w:cs="Arial"/>
          <w:sz w:val="24"/>
          <w:szCs w:val="24"/>
        </w:rPr>
        <w:t>. It would be prudent to give the employing organisations sufficient notice should changes be made to staff funding.</w:t>
      </w:r>
    </w:p>
    <w:p w14:paraId="17177FAA" w14:textId="2626DA23" w:rsidR="006E3DFB" w:rsidRDefault="006E3DFB" w:rsidP="006E3DFB">
      <w:pPr>
        <w:pStyle w:val="ListParagraph"/>
        <w:numPr>
          <w:ilvl w:val="0"/>
          <w:numId w:val="14"/>
        </w:numPr>
        <w:rPr>
          <w:rFonts w:ascii="Arial" w:hAnsi="Arial" w:cs="Arial"/>
          <w:sz w:val="24"/>
          <w:szCs w:val="24"/>
        </w:rPr>
      </w:pPr>
      <w:r>
        <w:rPr>
          <w:rFonts w:ascii="Arial" w:hAnsi="Arial" w:cs="Arial"/>
          <w:sz w:val="24"/>
          <w:szCs w:val="24"/>
        </w:rPr>
        <w:t>S</w:t>
      </w:r>
      <w:r w:rsidR="00D337DF">
        <w:rPr>
          <w:rFonts w:ascii="Arial" w:hAnsi="Arial" w:cs="Arial"/>
          <w:sz w:val="24"/>
          <w:szCs w:val="24"/>
        </w:rPr>
        <w:t>a</w:t>
      </w:r>
      <w:r>
        <w:rPr>
          <w:rFonts w:ascii="Arial" w:hAnsi="Arial" w:cs="Arial"/>
          <w:sz w:val="24"/>
          <w:szCs w:val="24"/>
        </w:rPr>
        <w:t xml:space="preserve">laries 100% </w:t>
      </w:r>
      <w:r w:rsidR="00D337DF">
        <w:rPr>
          <w:rFonts w:ascii="Arial" w:hAnsi="Arial" w:cs="Arial"/>
          <w:sz w:val="24"/>
          <w:szCs w:val="24"/>
        </w:rPr>
        <w:t xml:space="preserve">- </w:t>
      </w:r>
      <w:r>
        <w:rPr>
          <w:rFonts w:ascii="Arial" w:hAnsi="Arial" w:cs="Arial"/>
          <w:sz w:val="24"/>
          <w:szCs w:val="24"/>
        </w:rPr>
        <w:t xml:space="preserve">the </w:t>
      </w:r>
      <w:r w:rsidR="001369AB">
        <w:rPr>
          <w:rFonts w:ascii="Arial" w:hAnsi="Arial" w:cs="Arial"/>
          <w:sz w:val="24"/>
          <w:szCs w:val="24"/>
        </w:rPr>
        <w:t xml:space="preserve">three </w:t>
      </w:r>
      <w:r>
        <w:rPr>
          <w:rFonts w:ascii="Arial" w:hAnsi="Arial" w:cs="Arial"/>
          <w:sz w:val="24"/>
          <w:szCs w:val="24"/>
        </w:rPr>
        <w:t xml:space="preserve">staff </w:t>
      </w:r>
      <w:r w:rsidR="00293CEF">
        <w:rPr>
          <w:rFonts w:ascii="Arial" w:hAnsi="Arial" w:cs="Arial"/>
          <w:sz w:val="24"/>
          <w:szCs w:val="24"/>
        </w:rPr>
        <w:t>could</w:t>
      </w:r>
      <w:r>
        <w:rPr>
          <w:rFonts w:ascii="Arial" w:hAnsi="Arial" w:cs="Arial"/>
          <w:sz w:val="24"/>
          <w:szCs w:val="24"/>
        </w:rPr>
        <w:t xml:space="preserve"> be s</w:t>
      </w:r>
      <w:r w:rsidR="00192473">
        <w:rPr>
          <w:rFonts w:ascii="Arial" w:hAnsi="Arial" w:cs="Arial"/>
          <w:sz w:val="24"/>
          <w:szCs w:val="24"/>
        </w:rPr>
        <w:t>erved notice unless they can be included into the ERDF programme. Discussions</w:t>
      </w:r>
      <w:r w:rsidR="00D337DF">
        <w:rPr>
          <w:rFonts w:ascii="Arial" w:hAnsi="Arial" w:cs="Arial"/>
          <w:sz w:val="24"/>
          <w:szCs w:val="24"/>
        </w:rPr>
        <w:t xml:space="preserve"> </w:t>
      </w:r>
      <w:r w:rsidR="00192473">
        <w:rPr>
          <w:rFonts w:ascii="Arial" w:hAnsi="Arial" w:cs="Arial"/>
          <w:sz w:val="24"/>
          <w:szCs w:val="24"/>
        </w:rPr>
        <w:t>are taking place with DLU</w:t>
      </w:r>
      <w:r w:rsidR="00D337DF">
        <w:rPr>
          <w:rFonts w:ascii="Arial" w:hAnsi="Arial" w:cs="Arial"/>
          <w:sz w:val="24"/>
          <w:szCs w:val="24"/>
        </w:rPr>
        <w:t>HC about this</w:t>
      </w:r>
      <w:r w:rsidR="00F43D18">
        <w:rPr>
          <w:rFonts w:ascii="Arial" w:hAnsi="Arial" w:cs="Arial"/>
          <w:sz w:val="24"/>
          <w:szCs w:val="24"/>
        </w:rPr>
        <w:t xml:space="preserve"> and </w:t>
      </w:r>
      <w:r w:rsidR="00D643FC">
        <w:rPr>
          <w:rFonts w:ascii="Arial" w:hAnsi="Arial" w:cs="Arial"/>
          <w:sz w:val="24"/>
          <w:szCs w:val="24"/>
        </w:rPr>
        <w:t xml:space="preserve">we </w:t>
      </w:r>
      <w:r w:rsidR="00D643FC">
        <w:rPr>
          <w:rFonts w:ascii="Arial" w:hAnsi="Arial" w:cs="Arial"/>
          <w:sz w:val="24"/>
          <w:szCs w:val="24"/>
        </w:rPr>
        <w:lastRenderedPageBreak/>
        <w:t>believe we may be able to include two of these staff into the ERDF programme due to underspend on other staff salaries.</w:t>
      </w:r>
    </w:p>
    <w:p w14:paraId="7B571D2E" w14:textId="712AAE9D" w:rsidR="00D337DF" w:rsidRDefault="00D337DF" w:rsidP="006E3DFB">
      <w:pPr>
        <w:pStyle w:val="ListParagraph"/>
        <w:numPr>
          <w:ilvl w:val="0"/>
          <w:numId w:val="14"/>
        </w:numPr>
        <w:rPr>
          <w:rFonts w:ascii="Arial" w:hAnsi="Arial" w:cs="Arial"/>
          <w:sz w:val="24"/>
          <w:szCs w:val="24"/>
        </w:rPr>
      </w:pPr>
      <w:r>
        <w:rPr>
          <w:rFonts w:ascii="Arial" w:hAnsi="Arial" w:cs="Arial"/>
          <w:sz w:val="24"/>
          <w:szCs w:val="24"/>
        </w:rPr>
        <w:t>Staffordshire Business Help</w:t>
      </w:r>
      <w:r w:rsidR="00A81CB9">
        <w:rPr>
          <w:rFonts w:ascii="Arial" w:hAnsi="Arial" w:cs="Arial"/>
          <w:sz w:val="24"/>
          <w:szCs w:val="24"/>
        </w:rPr>
        <w:t>line</w:t>
      </w:r>
      <w:r>
        <w:rPr>
          <w:rFonts w:ascii="Arial" w:hAnsi="Arial" w:cs="Arial"/>
          <w:sz w:val="24"/>
          <w:szCs w:val="24"/>
        </w:rPr>
        <w:t xml:space="preserve"> – </w:t>
      </w:r>
      <w:r w:rsidR="008D5C7E">
        <w:rPr>
          <w:rFonts w:ascii="Arial" w:hAnsi="Arial" w:cs="Arial"/>
          <w:sz w:val="24"/>
          <w:szCs w:val="24"/>
        </w:rPr>
        <w:t xml:space="preserve">the </w:t>
      </w:r>
      <w:r>
        <w:rPr>
          <w:rFonts w:ascii="Arial" w:hAnsi="Arial" w:cs="Arial"/>
          <w:sz w:val="24"/>
          <w:szCs w:val="24"/>
        </w:rPr>
        <w:t>cont</w:t>
      </w:r>
      <w:r w:rsidR="008D5C7E">
        <w:rPr>
          <w:rFonts w:ascii="Arial" w:hAnsi="Arial" w:cs="Arial"/>
          <w:sz w:val="24"/>
          <w:szCs w:val="24"/>
        </w:rPr>
        <w:t>r</w:t>
      </w:r>
      <w:r>
        <w:rPr>
          <w:rFonts w:ascii="Arial" w:hAnsi="Arial" w:cs="Arial"/>
          <w:sz w:val="24"/>
          <w:szCs w:val="24"/>
        </w:rPr>
        <w:t>act end</w:t>
      </w:r>
      <w:r w:rsidR="008D5C7E">
        <w:rPr>
          <w:rFonts w:ascii="Arial" w:hAnsi="Arial" w:cs="Arial"/>
          <w:sz w:val="24"/>
          <w:szCs w:val="24"/>
        </w:rPr>
        <w:t>s</w:t>
      </w:r>
      <w:r>
        <w:rPr>
          <w:rFonts w:ascii="Arial" w:hAnsi="Arial" w:cs="Arial"/>
          <w:sz w:val="24"/>
          <w:szCs w:val="24"/>
        </w:rPr>
        <w:t xml:space="preserve"> on 31</w:t>
      </w:r>
      <w:r w:rsidRPr="00D337DF">
        <w:rPr>
          <w:rFonts w:ascii="Arial" w:hAnsi="Arial" w:cs="Arial"/>
          <w:sz w:val="24"/>
          <w:szCs w:val="24"/>
          <w:vertAlign w:val="superscript"/>
        </w:rPr>
        <w:t>st</w:t>
      </w:r>
      <w:r>
        <w:rPr>
          <w:rFonts w:ascii="Arial" w:hAnsi="Arial" w:cs="Arial"/>
          <w:sz w:val="24"/>
          <w:szCs w:val="24"/>
        </w:rPr>
        <w:t xml:space="preserve"> Ma</w:t>
      </w:r>
      <w:r w:rsidR="00A81CB9">
        <w:rPr>
          <w:rFonts w:ascii="Arial" w:hAnsi="Arial" w:cs="Arial"/>
          <w:sz w:val="24"/>
          <w:szCs w:val="24"/>
        </w:rPr>
        <w:t>rc</w:t>
      </w:r>
      <w:r>
        <w:rPr>
          <w:rFonts w:ascii="Arial" w:hAnsi="Arial" w:cs="Arial"/>
          <w:sz w:val="24"/>
          <w:szCs w:val="24"/>
        </w:rPr>
        <w:t xml:space="preserve">h 2022. </w:t>
      </w:r>
      <w:r w:rsidR="000E12A0">
        <w:rPr>
          <w:rFonts w:ascii="Arial" w:hAnsi="Arial" w:cs="Arial"/>
          <w:sz w:val="24"/>
          <w:szCs w:val="24"/>
        </w:rPr>
        <w:t xml:space="preserve">The first point of contact methods </w:t>
      </w:r>
      <w:r w:rsidR="00534AFA">
        <w:rPr>
          <w:rFonts w:ascii="Arial" w:hAnsi="Arial" w:cs="Arial"/>
          <w:sz w:val="24"/>
          <w:szCs w:val="24"/>
        </w:rPr>
        <w:t xml:space="preserve">as they exist now </w:t>
      </w:r>
      <w:r w:rsidR="000E12A0">
        <w:rPr>
          <w:rFonts w:ascii="Arial" w:hAnsi="Arial" w:cs="Arial"/>
          <w:sz w:val="24"/>
          <w:szCs w:val="24"/>
        </w:rPr>
        <w:t>would no longer be part of the Hub</w:t>
      </w:r>
      <w:r w:rsidR="00534AFA">
        <w:rPr>
          <w:rFonts w:ascii="Arial" w:hAnsi="Arial" w:cs="Arial"/>
          <w:sz w:val="24"/>
          <w:szCs w:val="24"/>
        </w:rPr>
        <w:t xml:space="preserve"> and a new telephone number would need to be allocated and advertised</w:t>
      </w:r>
      <w:r w:rsidR="001369AB">
        <w:rPr>
          <w:rFonts w:ascii="Arial" w:hAnsi="Arial" w:cs="Arial"/>
          <w:sz w:val="24"/>
          <w:szCs w:val="24"/>
        </w:rPr>
        <w:t>, and alternative arrangement</w:t>
      </w:r>
      <w:r w:rsidR="00320EA0">
        <w:rPr>
          <w:rFonts w:ascii="Arial" w:hAnsi="Arial" w:cs="Arial"/>
          <w:sz w:val="24"/>
          <w:szCs w:val="24"/>
        </w:rPr>
        <w:t>s would need to be</w:t>
      </w:r>
      <w:r w:rsidR="001369AB">
        <w:rPr>
          <w:rFonts w:ascii="Arial" w:hAnsi="Arial" w:cs="Arial"/>
          <w:sz w:val="24"/>
          <w:szCs w:val="24"/>
        </w:rPr>
        <w:t xml:space="preserve"> made for event</w:t>
      </w:r>
      <w:r w:rsidR="00320EA0">
        <w:rPr>
          <w:rFonts w:ascii="Arial" w:hAnsi="Arial" w:cs="Arial"/>
          <w:sz w:val="24"/>
          <w:szCs w:val="24"/>
        </w:rPr>
        <w:t>/workshop/webinar</w:t>
      </w:r>
      <w:r w:rsidR="001369AB">
        <w:rPr>
          <w:rFonts w:ascii="Arial" w:hAnsi="Arial" w:cs="Arial"/>
          <w:sz w:val="24"/>
          <w:szCs w:val="24"/>
        </w:rPr>
        <w:t xml:space="preserve"> planning, updates to the </w:t>
      </w:r>
      <w:r w:rsidR="00320EA0">
        <w:rPr>
          <w:rFonts w:ascii="Arial" w:hAnsi="Arial" w:cs="Arial"/>
          <w:sz w:val="24"/>
          <w:szCs w:val="24"/>
        </w:rPr>
        <w:t xml:space="preserve">Hub </w:t>
      </w:r>
      <w:r w:rsidR="001369AB">
        <w:rPr>
          <w:rFonts w:ascii="Arial" w:hAnsi="Arial" w:cs="Arial"/>
          <w:sz w:val="24"/>
          <w:szCs w:val="24"/>
        </w:rPr>
        <w:t>website</w:t>
      </w:r>
      <w:r w:rsidR="00F35D76">
        <w:rPr>
          <w:rFonts w:ascii="Arial" w:hAnsi="Arial" w:cs="Arial"/>
          <w:sz w:val="24"/>
          <w:szCs w:val="24"/>
        </w:rPr>
        <w:t xml:space="preserve"> and signposts made to partner organisations for business support.</w:t>
      </w:r>
      <w:r w:rsidR="00534AFA">
        <w:rPr>
          <w:rFonts w:ascii="Arial" w:hAnsi="Arial" w:cs="Arial"/>
          <w:sz w:val="24"/>
          <w:szCs w:val="24"/>
        </w:rPr>
        <w:t xml:space="preserve"> </w:t>
      </w:r>
      <w:r w:rsidR="00A81CB9">
        <w:rPr>
          <w:rFonts w:ascii="Arial" w:hAnsi="Arial" w:cs="Arial"/>
          <w:sz w:val="24"/>
          <w:szCs w:val="24"/>
        </w:rPr>
        <w:t>An extensi</w:t>
      </w:r>
      <w:r w:rsidR="008D5C7E">
        <w:rPr>
          <w:rFonts w:ascii="Arial" w:hAnsi="Arial" w:cs="Arial"/>
          <w:sz w:val="24"/>
          <w:szCs w:val="24"/>
        </w:rPr>
        <w:t>on</w:t>
      </w:r>
      <w:r w:rsidR="00A81CB9">
        <w:rPr>
          <w:rFonts w:ascii="Arial" w:hAnsi="Arial" w:cs="Arial"/>
          <w:sz w:val="24"/>
          <w:szCs w:val="24"/>
        </w:rPr>
        <w:t xml:space="preserve"> of 3 months could be provided whilst the LEP consider future procurement</w:t>
      </w:r>
      <w:r w:rsidR="008D5C7E">
        <w:rPr>
          <w:rFonts w:ascii="Arial" w:hAnsi="Arial" w:cs="Arial"/>
          <w:sz w:val="24"/>
          <w:szCs w:val="24"/>
        </w:rPr>
        <w:t xml:space="preserve"> from th</w:t>
      </w:r>
      <w:r w:rsidR="00F35D76">
        <w:rPr>
          <w:rFonts w:ascii="Arial" w:hAnsi="Arial" w:cs="Arial"/>
          <w:sz w:val="24"/>
          <w:szCs w:val="24"/>
        </w:rPr>
        <w:t xml:space="preserve">e </w:t>
      </w:r>
      <w:r w:rsidR="008D5C7E">
        <w:rPr>
          <w:rFonts w:ascii="Arial" w:hAnsi="Arial" w:cs="Arial"/>
          <w:sz w:val="24"/>
          <w:szCs w:val="24"/>
        </w:rPr>
        <w:t>BEIS grant.</w:t>
      </w:r>
      <w:r w:rsidR="001740F3">
        <w:rPr>
          <w:rFonts w:ascii="Arial" w:hAnsi="Arial" w:cs="Arial"/>
          <w:sz w:val="24"/>
          <w:szCs w:val="24"/>
        </w:rPr>
        <w:t xml:space="preserve"> Should the LEP be minded to cease operation of</w:t>
      </w:r>
      <w:r w:rsidR="00C43861">
        <w:rPr>
          <w:rFonts w:ascii="Arial" w:hAnsi="Arial" w:cs="Arial"/>
          <w:sz w:val="24"/>
          <w:szCs w:val="24"/>
        </w:rPr>
        <w:t xml:space="preserve"> the Business </w:t>
      </w:r>
      <w:r w:rsidR="0020208B">
        <w:rPr>
          <w:rFonts w:ascii="Arial" w:hAnsi="Arial" w:cs="Arial"/>
          <w:sz w:val="24"/>
          <w:szCs w:val="24"/>
        </w:rPr>
        <w:t>H</w:t>
      </w:r>
      <w:r w:rsidR="00C43861">
        <w:rPr>
          <w:rFonts w:ascii="Arial" w:hAnsi="Arial" w:cs="Arial"/>
          <w:sz w:val="24"/>
          <w:szCs w:val="24"/>
        </w:rPr>
        <w:t>elpline then consideration should be given to the appropriate due process with staff together with associated contractual timelines.</w:t>
      </w:r>
    </w:p>
    <w:p w14:paraId="68E3D883" w14:textId="0585FD4E" w:rsidR="00A81CB9" w:rsidRDefault="00867CC2" w:rsidP="006E3DFB">
      <w:pPr>
        <w:pStyle w:val="ListParagraph"/>
        <w:numPr>
          <w:ilvl w:val="0"/>
          <w:numId w:val="14"/>
        </w:numPr>
        <w:rPr>
          <w:rFonts w:ascii="Arial" w:hAnsi="Arial" w:cs="Arial"/>
          <w:sz w:val="24"/>
          <w:szCs w:val="24"/>
        </w:rPr>
      </w:pPr>
      <w:r>
        <w:rPr>
          <w:rFonts w:ascii="Arial" w:hAnsi="Arial" w:cs="Arial"/>
          <w:sz w:val="24"/>
          <w:szCs w:val="24"/>
        </w:rPr>
        <w:t>Business Growth Service – Corporate Intelligence, Digital marketing, SEO would no long</w:t>
      </w:r>
      <w:r w:rsidR="008D5C7E">
        <w:rPr>
          <w:rFonts w:ascii="Arial" w:hAnsi="Arial" w:cs="Arial"/>
          <w:sz w:val="24"/>
          <w:szCs w:val="24"/>
        </w:rPr>
        <w:t>er</w:t>
      </w:r>
      <w:r>
        <w:rPr>
          <w:rFonts w:ascii="Arial" w:hAnsi="Arial" w:cs="Arial"/>
          <w:sz w:val="24"/>
          <w:szCs w:val="24"/>
        </w:rPr>
        <w:t xml:space="preserve"> be services offered by the Growth Hub</w:t>
      </w:r>
      <w:r w:rsidR="00F35D76">
        <w:rPr>
          <w:rFonts w:ascii="Arial" w:hAnsi="Arial" w:cs="Arial"/>
          <w:sz w:val="24"/>
          <w:szCs w:val="24"/>
        </w:rPr>
        <w:t xml:space="preserve"> across the </w:t>
      </w:r>
      <w:r w:rsidR="00805BD3">
        <w:rPr>
          <w:rFonts w:ascii="Arial" w:hAnsi="Arial" w:cs="Arial"/>
          <w:sz w:val="24"/>
          <w:szCs w:val="24"/>
        </w:rPr>
        <w:t>City and County areas</w:t>
      </w:r>
      <w:r>
        <w:rPr>
          <w:rFonts w:ascii="Arial" w:hAnsi="Arial" w:cs="Arial"/>
          <w:sz w:val="24"/>
          <w:szCs w:val="24"/>
        </w:rPr>
        <w:t>.</w:t>
      </w:r>
      <w:r w:rsidR="00C43861">
        <w:rPr>
          <w:rFonts w:ascii="Arial" w:hAnsi="Arial" w:cs="Arial"/>
          <w:sz w:val="24"/>
          <w:szCs w:val="24"/>
        </w:rPr>
        <w:t xml:space="preserve"> Consideration should be given to a fair and reasonable notice of intent to Stoke on Trent City Council.</w:t>
      </w:r>
    </w:p>
    <w:p w14:paraId="3E240291" w14:textId="5A0CBF2E" w:rsidR="001B5AE4" w:rsidRDefault="00867CC2" w:rsidP="000A516C">
      <w:pPr>
        <w:pStyle w:val="ListParagraph"/>
        <w:numPr>
          <w:ilvl w:val="0"/>
          <w:numId w:val="14"/>
        </w:numPr>
        <w:rPr>
          <w:rFonts w:ascii="Arial" w:hAnsi="Arial" w:cs="Arial"/>
          <w:sz w:val="24"/>
          <w:szCs w:val="24"/>
        </w:rPr>
      </w:pPr>
      <w:r>
        <w:rPr>
          <w:rFonts w:ascii="Arial" w:hAnsi="Arial" w:cs="Arial"/>
          <w:sz w:val="24"/>
          <w:szCs w:val="24"/>
        </w:rPr>
        <w:t>CM, Diagnostic Tools, Fame – CRM</w:t>
      </w:r>
      <w:r w:rsidR="00E61EB0">
        <w:rPr>
          <w:rFonts w:ascii="Arial" w:hAnsi="Arial" w:cs="Arial"/>
          <w:sz w:val="24"/>
          <w:szCs w:val="24"/>
        </w:rPr>
        <w:t xml:space="preserve"> and </w:t>
      </w:r>
      <w:r>
        <w:rPr>
          <w:rFonts w:ascii="Arial" w:hAnsi="Arial" w:cs="Arial"/>
          <w:sz w:val="24"/>
          <w:szCs w:val="24"/>
        </w:rPr>
        <w:t>FAME</w:t>
      </w:r>
      <w:r w:rsidR="00E61EB0">
        <w:rPr>
          <w:rFonts w:ascii="Arial" w:hAnsi="Arial" w:cs="Arial"/>
          <w:sz w:val="24"/>
          <w:szCs w:val="24"/>
        </w:rPr>
        <w:t xml:space="preserve"> </w:t>
      </w:r>
      <w:r>
        <w:rPr>
          <w:rFonts w:ascii="Arial" w:hAnsi="Arial" w:cs="Arial"/>
          <w:sz w:val="24"/>
          <w:szCs w:val="24"/>
        </w:rPr>
        <w:t xml:space="preserve">are </w:t>
      </w:r>
      <w:r w:rsidR="00D44457">
        <w:rPr>
          <w:rFonts w:ascii="Arial" w:hAnsi="Arial" w:cs="Arial"/>
          <w:sz w:val="24"/>
          <w:szCs w:val="24"/>
        </w:rPr>
        <w:t>paid annual</w:t>
      </w:r>
      <w:r w:rsidR="00E61EB0">
        <w:rPr>
          <w:rFonts w:ascii="Arial" w:hAnsi="Arial" w:cs="Arial"/>
          <w:sz w:val="24"/>
          <w:szCs w:val="24"/>
        </w:rPr>
        <w:t>ly</w:t>
      </w:r>
      <w:r w:rsidR="00D44457">
        <w:rPr>
          <w:rFonts w:ascii="Arial" w:hAnsi="Arial" w:cs="Arial"/>
          <w:sz w:val="24"/>
          <w:szCs w:val="24"/>
        </w:rPr>
        <w:t xml:space="preserve"> at the beginning of each </w:t>
      </w:r>
      <w:r w:rsidR="00E61EB0">
        <w:rPr>
          <w:rFonts w:ascii="Arial" w:hAnsi="Arial" w:cs="Arial"/>
          <w:sz w:val="24"/>
          <w:szCs w:val="24"/>
        </w:rPr>
        <w:t>calendar</w:t>
      </w:r>
      <w:r w:rsidR="00D44457">
        <w:rPr>
          <w:rFonts w:ascii="Arial" w:hAnsi="Arial" w:cs="Arial"/>
          <w:sz w:val="24"/>
          <w:szCs w:val="24"/>
        </w:rPr>
        <w:t xml:space="preserve"> year so this would not be an issue until the end of 2022.  The Growth Hub’s </w:t>
      </w:r>
      <w:r w:rsidR="000A516C">
        <w:rPr>
          <w:rFonts w:ascii="Arial" w:hAnsi="Arial" w:cs="Arial"/>
          <w:sz w:val="24"/>
          <w:szCs w:val="24"/>
        </w:rPr>
        <w:t>Diagnostic</w:t>
      </w:r>
      <w:r w:rsidR="00D44457">
        <w:rPr>
          <w:rFonts w:ascii="Arial" w:hAnsi="Arial" w:cs="Arial"/>
          <w:sz w:val="24"/>
          <w:szCs w:val="24"/>
        </w:rPr>
        <w:t xml:space="preserve"> Tool offering would reduce to in-house </w:t>
      </w:r>
      <w:r w:rsidR="000A516C">
        <w:rPr>
          <w:rFonts w:ascii="Arial" w:hAnsi="Arial" w:cs="Arial"/>
          <w:sz w:val="24"/>
          <w:szCs w:val="24"/>
        </w:rPr>
        <w:t>diagnostics</w:t>
      </w:r>
      <w:r w:rsidR="0038115F">
        <w:rPr>
          <w:rFonts w:ascii="Arial" w:hAnsi="Arial" w:cs="Arial"/>
          <w:sz w:val="24"/>
          <w:szCs w:val="24"/>
        </w:rPr>
        <w:t xml:space="preserve"> only</w:t>
      </w:r>
      <w:r w:rsidR="00E61EB0">
        <w:rPr>
          <w:rFonts w:ascii="Arial" w:hAnsi="Arial" w:cs="Arial"/>
          <w:sz w:val="24"/>
          <w:szCs w:val="24"/>
        </w:rPr>
        <w:t xml:space="preserve"> and notice would be served on the GROWTHMapper tools</w:t>
      </w:r>
      <w:r w:rsidR="000A516C">
        <w:rPr>
          <w:rFonts w:ascii="Arial" w:hAnsi="Arial" w:cs="Arial"/>
          <w:sz w:val="24"/>
          <w:szCs w:val="24"/>
        </w:rPr>
        <w:t>.</w:t>
      </w:r>
    </w:p>
    <w:p w14:paraId="57094417" w14:textId="7C0BBA99" w:rsidR="00AB3B82" w:rsidRPr="00920FCE" w:rsidRDefault="000A516C" w:rsidP="00AB3B82">
      <w:pPr>
        <w:pStyle w:val="ListParagraph"/>
        <w:numPr>
          <w:ilvl w:val="0"/>
          <w:numId w:val="14"/>
        </w:numPr>
        <w:rPr>
          <w:rFonts w:ascii="Arial" w:hAnsi="Arial" w:cs="Arial"/>
          <w:sz w:val="24"/>
          <w:szCs w:val="24"/>
        </w:rPr>
      </w:pPr>
      <w:r w:rsidRPr="001B5AE4">
        <w:rPr>
          <w:rFonts w:ascii="Arial" w:hAnsi="Arial" w:cs="Arial"/>
          <w:sz w:val="24"/>
          <w:szCs w:val="24"/>
        </w:rPr>
        <w:t>An addi</w:t>
      </w:r>
      <w:r w:rsidR="001B5AE4" w:rsidRPr="001B5AE4">
        <w:rPr>
          <w:rFonts w:ascii="Arial" w:hAnsi="Arial" w:cs="Arial"/>
          <w:sz w:val="24"/>
          <w:szCs w:val="24"/>
        </w:rPr>
        <w:t>ti</w:t>
      </w:r>
      <w:r w:rsidRPr="001B5AE4">
        <w:rPr>
          <w:rFonts w:ascii="Arial" w:hAnsi="Arial" w:cs="Arial"/>
          <w:sz w:val="24"/>
          <w:szCs w:val="24"/>
        </w:rPr>
        <w:t xml:space="preserve">onal </w:t>
      </w:r>
      <w:r w:rsidR="001B5AE4" w:rsidRPr="001B5AE4">
        <w:rPr>
          <w:rFonts w:ascii="Arial" w:hAnsi="Arial" w:cs="Arial"/>
          <w:sz w:val="24"/>
          <w:szCs w:val="24"/>
        </w:rPr>
        <w:t>consequence</w:t>
      </w:r>
      <w:r w:rsidRPr="001B5AE4">
        <w:rPr>
          <w:rFonts w:ascii="Arial" w:hAnsi="Arial" w:cs="Arial"/>
          <w:sz w:val="24"/>
          <w:szCs w:val="24"/>
        </w:rPr>
        <w:t xml:space="preserve"> is that 40% match has to be provided for the £</w:t>
      </w:r>
      <w:r w:rsidR="000A69DB">
        <w:rPr>
          <w:rFonts w:ascii="Arial" w:hAnsi="Arial" w:cs="Arial"/>
          <w:sz w:val="24"/>
          <w:szCs w:val="24"/>
        </w:rPr>
        <w:t>55</w:t>
      </w:r>
      <w:r w:rsidRPr="001B5AE4">
        <w:rPr>
          <w:rFonts w:ascii="Arial" w:hAnsi="Arial" w:cs="Arial"/>
          <w:sz w:val="24"/>
          <w:szCs w:val="24"/>
        </w:rPr>
        <w:t>,000 marketing spend thro</w:t>
      </w:r>
      <w:r w:rsidR="001B5AE4">
        <w:rPr>
          <w:rFonts w:ascii="Arial" w:hAnsi="Arial" w:cs="Arial"/>
          <w:sz w:val="24"/>
          <w:szCs w:val="24"/>
        </w:rPr>
        <w:t>ugh</w:t>
      </w:r>
      <w:r w:rsidRPr="001B5AE4">
        <w:rPr>
          <w:rFonts w:ascii="Arial" w:hAnsi="Arial" w:cs="Arial"/>
          <w:sz w:val="24"/>
          <w:szCs w:val="24"/>
        </w:rPr>
        <w:t xml:space="preserve"> the ERDF project which means £</w:t>
      </w:r>
      <w:r w:rsidR="00805BD3">
        <w:rPr>
          <w:rFonts w:ascii="Arial" w:hAnsi="Arial" w:cs="Arial"/>
          <w:sz w:val="24"/>
          <w:szCs w:val="24"/>
        </w:rPr>
        <w:t>7</w:t>
      </w:r>
      <w:r w:rsidR="00256A5F">
        <w:rPr>
          <w:rFonts w:ascii="Arial" w:hAnsi="Arial" w:cs="Arial"/>
          <w:sz w:val="24"/>
          <w:szCs w:val="24"/>
        </w:rPr>
        <w:t>,</w:t>
      </w:r>
      <w:r w:rsidRPr="001B5AE4">
        <w:rPr>
          <w:rFonts w:ascii="Arial" w:hAnsi="Arial" w:cs="Arial"/>
          <w:sz w:val="24"/>
          <w:szCs w:val="24"/>
        </w:rPr>
        <w:t>000 would ne</w:t>
      </w:r>
      <w:r w:rsidR="001B5AE4">
        <w:rPr>
          <w:rFonts w:ascii="Arial" w:hAnsi="Arial" w:cs="Arial"/>
          <w:sz w:val="24"/>
          <w:szCs w:val="24"/>
        </w:rPr>
        <w:t>e</w:t>
      </w:r>
      <w:r w:rsidRPr="001B5AE4">
        <w:rPr>
          <w:rFonts w:ascii="Arial" w:hAnsi="Arial" w:cs="Arial"/>
          <w:sz w:val="24"/>
          <w:szCs w:val="24"/>
        </w:rPr>
        <w:t>d to be found for this</w:t>
      </w:r>
      <w:r w:rsidR="00920FCE">
        <w:rPr>
          <w:rFonts w:ascii="Arial" w:hAnsi="Arial" w:cs="Arial"/>
          <w:sz w:val="24"/>
          <w:szCs w:val="24"/>
        </w:rPr>
        <w:t xml:space="preserve"> or we will not achieve targets for that programme</w:t>
      </w:r>
      <w:r w:rsidR="00256A5F">
        <w:rPr>
          <w:rFonts w:ascii="Arial" w:hAnsi="Arial" w:cs="Arial"/>
          <w:sz w:val="24"/>
          <w:szCs w:val="24"/>
        </w:rPr>
        <w:t>.</w:t>
      </w:r>
    </w:p>
    <w:p w14:paraId="48F96021" w14:textId="73642ADC" w:rsidR="00AB3B82" w:rsidRPr="00AB3B82" w:rsidRDefault="00AB3B82" w:rsidP="00AB3B82">
      <w:pPr>
        <w:rPr>
          <w:rFonts w:ascii="Arial" w:hAnsi="Arial" w:cs="Arial"/>
          <w:sz w:val="24"/>
          <w:szCs w:val="24"/>
        </w:rPr>
      </w:pPr>
      <w:r>
        <w:rPr>
          <w:rFonts w:ascii="Arial" w:hAnsi="Arial" w:cs="Arial"/>
          <w:sz w:val="24"/>
          <w:szCs w:val="24"/>
        </w:rPr>
        <w:t xml:space="preserve">In conclusion, </w:t>
      </w:r>
      <w:r w:rsidR="00DC218D">
        <w:rPr>
          <w:rFonts w:ascii="Arial" w:hAnsi="Arial" w:cs="Arial"/>
          <w:sz w:val="24"/>
          <w:szCs w:val="24"/>
        </w:rPr>
        <w:t xml:space="preserve">whilst there can be no guarantees, </w:t>
      </w:r>
      <w:r>
        <w:rPr>
          <w:rFonts w:ascii="Arial" w:hAnsi="Arial" w:cs="Arial"/>
          <w:sz w:val="24"/>
          <w:szCs w:val="24"/>
        </w:rPr>
        <w:t>it is likely that BEIS wil</w:t>
      </w:r>
      <w:r w:rsidR="00E442E9">
        <w:rPr>
          <w:rFonts w:ascii="Arial" w:hAnsi="Arial" w:cs="Arial"/>
          <w:sz w:val="24"/>
          <w:szCs w:val="24"/>
        </w:rPr>
        <w:t>l</w:t>
      </w:r>
      <w:r>
        <w:rPr>
          <w:rFonts w:ascii="Arial" w:hAnsi="Arial" w:cs="Arial"/>
          <w:sz w:val="24"/>
          <w:szCs w:val="24"/>
        </w:rPr>
        <w:t xml:space="preserve"> be forthcoming with funding for</w:t>
      </w:r>
      <w:r w:rsidR="00E442E9">
        <w:rPr>
          <w:rFonts w:ascii="Arial" w:hAnsi="Arial" w:cs="Arial"/>
          <w:sz w:val="24"/>
          <w:szCs w:val="24"/>
        </w:rPr>
        <w:t xml:space="preserve"> </w:t>
      </w:r>
      <w:r>
        <w:rPr>
          <w:rFonts w:ascii="Arial" w:hAnsi="Arial" w:cs="Arial"/>
          <w:sz w:val="24"/>
          <w:szCs w:val="24"/>
        </w:rPr>
        <w:t>Growth Hubs for at least some of the next financial year</w:t>
      </w:r>
      <w:r w:rsidR="0020208B">
        <w:rPr>
          <w:rFonts w:ascii="Arial" w:hAnsi="Arial" w:cs="Arial"/>
          <w:sz w:val="24"/>
          <w:szCs w:val="24"/>
        </w:rPr>
        <w:t>.  I</w:t>
      </w:r>
      <w:r>
        <w:rPr>
          <w:rFonts w:ascii="Arial" w:hAnsi="Arial" w:cs="Arial"/>
          <w:sz w:val="24"/>
          <w:szCs w:val="24"/>
        </w:rPr>
        <w:t>f Gro</w:t>
      </w:r>
      <w:r w:rsidR="00E442E9">
        <w:rPr>
          <w:rFonts w:ascii="Arial" w:hAnsi="Arial" w:cs="Arial"/>
          <w:sz w:val="24"/>
          <w:szCs w:val="24"/>
        </w:rPr>
        <w:t>w</w:t>
      </w:r>
      <w:r>
        <w:rPr>
          <w:rFonts w:ascii="Arial" w:hAnsi="Arial" w:cs="Arial"/>
          <w:sz w:val="24"/>
          <w:szCs w:val="24"/>
        </w:rPr>
        <w:t xml:space="preserve">th Hubs </w:t>
      </w:r>
      <w:r w:rsidR="00067DE9">
        <w:rPr>
          <w:rFonts w:ascii="Arial" w:hAnsi="Arial" w:cs="Arial"/>
          <w:sz w:val="24"/>
          <w:szCs w:val="24"/>
        </w:rPr>
        <w:t>were</w:t>
      </w:r>
      <w:r>
        <w:rPr>
          <w:rFonts w:ascii="Arial" w:hAnsi="Arial" w:cs="Arial"/>
          <w:sz w:val="24"/>
          <w:szCs w:val="24"/>
        </w:rPr>
        <w:t xml:space="preserve"> to be terminated then there w</w:t>
      </w:r>
      <w:r w:rsidR="00067DE9">
        <w:rPr>
          <w:rFonts w:ascii="Arial" w:hAnsi="Arial" w:cs="Arial"/>
          <w:sz w:val="24"/>
          <w:szCs w:val="24"/>
        </w:rPr>
        <w:t>ould</w:t>
      </w:r>
      <w:r>
        <w:rPr>
          <w:rFonts w:ascii="Arial" w:hAnsi="Arial" w:cs="Arial"/>
          <w:sz w:val="24"/>
          <w:szCs w:val="24"/>
        </w:rPr>
        <w:t xml:space="preserve"> be a large number</w:t>
      </w:r>
      <w:r w:rsidR="00B111A3">
        <w:rPr>
          <w:rFonts w:ascii="Arial" w:hAnsi="Arial" w:cs="Arial"/>
          <w:sz w:val="24"/>
          <w:szCs w:val="24"/>
        </w:rPr>
        <w:t xml:space="preserve"> of redundancies</w:t>
      </w:r>
      <w:r>
        <w:rPr>
          <w:rFonts w:ascii="Arial" w:hAnsi="Arial" w:cs="Arial"/>
          <w:sz w:val="24"/>
          <w:szCs w:val="24"/>
        </w:rPr>
        <w:t xml:space="preserve"> </w:t>
      </w:r>
      <w:r w:rsidR="00B111A3">
        <w:rPr>
          <w:rFonts w:ascii="Arial" w:hAnsi="Arial" w:cs="Arial"/>
          <w:sz w:val="24"/>
          <w:szCs w:val="24"/>
        </w:rPr>
        <w:t>across England</w:t>
      </w:r>
      <w:r w:rsidR="00067DE9">
        <w:rPr>
          <w:rFonts w:ascii="Arial" w:hAnsi="Arial" w:cs="Arial"/>
          <w:sz w:val="24"/>
          <w:szCs w:val="24"/>
        </w:rPr>
        <w:t xml:space="preserve"> and notice would </w:t>
      </w:r>
      <w:r w:rsidR="00D21042">
        <w:rPr>
          <w:rFonts w:ascii="Arial" w:hAnsi="Arial" w:cs="Arial"/>
          <w:sz w:val="24"/>
          <w:szCs w:val="24"/>
        </w:rPr>
        <w:t xml:space="preserve">be </w:t>
      </w:r>
      <w:r w:rsidR="00067DE9">
        <w:rPr>
          <w:rFonts w:ascii="Arial" w:hAnsi="Arial" w:cs="Arial"/>
          <w:sz w:val="24"/>
          <w:szCs w:val="24"/>
        </w:rPr>
        <w:t>require</w:t>
      </w:r>
      <w:r w:rsidR="00D21042">
        <w:rPr>
          <w:rFonts w:ascii="Arial" w:hAnsi="Arial" w:cs="Arial"/>
          <w:sz w:val="24"/>
          <w:szCs w:val="24"/>
        </w:rPr>
        <w:t>d</w:t>
      </w:r>
      <w:r w:rsidR="00067DE9">
        <w:rPr>
          <w:rFonts w:ascii="Arial" w:hAnsi="Arial" w:cs="Arial"/>
          <w:sz w:val="24"/>
          <w:szCs w:val="24"/>
        </w:rPr>
        <w:t xml:space="preserve"> to be given to staff</w:t>
      </w:r>
      <w:r>
        <w:rPr>
          <w:rFonts w:ascii="Arial" w:hAnsi="Arial" w:cs="Arial"/>
          <w:sz w:val="24"/>
          <w:szCs w:val="24"/>
        </w:rPr>
        <w:t xml:space="preserve">. </w:t>
      </w:r>
      <w:r w:rsidR="00067DE9">
        <w:rPr>
          <w:rFonts w:ascii="Arial" w:hAnsi="Arial" w:cs="Arial"/>
          <w:sz w:val="24"/>
          <w:szCs w:val="24"/>
        </w:rPr>
        <w:t xml:space="preserve"> I</w:t>
      </w:r>
      <w:r w:rsidR="00920FCE">
        <w:rPr>
          <w:rFonts w:ascii="Arial" w:hAnsi="Arial" w:cs="Arial"/>
          <w:sz w:val="24"/>
          <w:szCs w:val="24"/>
        </w:rPr>
        <w:t xml:space="preserve">f the worst case scenario happens then the above </w:t>
      </w:r>
      <w:r w:rsidR="000E12A0">
        <w:rPr>
          <w:rFonts w:ascii="Arial" w:hAnsi="Arial" w:cs="Arial"/>
          <w:sz w:val="24"/>
          <w:szCs w:val="24"/>
        </w:rPr>
        <w:t xml:space="preserve">6 points </w:t>
      </w:r>
      <w:r w:rsidR="00067DE9">
        <w:rPr>
          <w:rFonts w:ascii="Arial" w:hAnsi="Arial" w:cs="Arial"/>
          <w:sz w:val="24"/>
          <w:szCs w:val="24"/>
        </w:rPr>
        <w:t>c</w:t>
      </w:r>
      <w:r w:rsidR="000E12A0">
        <w:rPr>
          <w:rFonts w:ascii="Arial" w:hAnsi="Arial" w:cs="Arial"/>
          <w:sz w:val="24"/>
          <w:szCs w:val="24"/>
        </w:rPr>
        <w:t>ould be actioned.</w:t>
      </w:r>
    </w:p>
    <w:p w14:paraId="1697668E" w14:textId="77777777" w:rsidR="00E00662" w:rsidRPr="000100DB" w:rsidRDefault="00E00662" w:rsidP="000100DB">
      <w:pPr>
        <w:rPr>
          <w:rFonts w:ascii="Arial" w:hAnsi="Arial" w:cs="Arial"/>
          <w:sz w:val="24"/>
          <w:szCs w:val="24"/>
        </w:rPr>
      </w:pPr>
    </w:p>
    <w:sectPr w:rsidR="00E00662" w:rsidRPr="000100DB" w:rsidSect="00FF38E0">
      <w:headerReference w:type="default" r:id="rId12"/>
      <w:footerReference w:type="default" r:id="rId13"/>
      <w:pgSz w:w="11906" w:h="16838"/>
      <w:pgMar w:top="1440" w:right="964" w:bottom="2977" w:left="964"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FA448" w14:textId="77777777" w:rsidR="001D4536" w:rsidRDefault="001D4536" w:rsidP="003E3C1E">
      <w:r>
        <w:separator/>
      </w:r>
    </w:p>
  </w:endnote>
  <w:endnote w:type="continuationSeparator" w:id="0">
    <w:p w14:paraId="5CFF564D" w14:textId="77777777" w:rsidR="001D4536" w:rsidRDefault="001D4536" w:rsidP="003E3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ABC11" w14:textId="77777777" w:rsidR="00755E7F" w:rsidRDefault="00755E7F" w:rsidP="006D69F4">
    <w:pPr>
      <w:pStyle w:val="NormalWeb"/>
      <w:pBdr>
        <w:bottom w:val="single" w:sz="18" w:space="1" w:color="005172"/>
      </w:pBdr>
      <w:spacing w:before="0" w:beforeAutospacing="0" w:after="0" w:afterAutospacing="0" w:line="276" w:lineRule="auto"/>
      <w:jc w:val="right"/>
      <w:rPr>
        <w:rFonts w:ascii="Verdana" w:hAnsi="Verdana"/>
        <w:color w:val="005172"/>
        <w:sz w:val="17"/>
        <w:szCs w:val="17"/>
        <w:lang w:val="en"/>
      </w:rPr>
    </w:pPr>
    <w:proofErr w:type="spellStart"/>
    <w:r>
      <w:rPr>
        <w:rFonts w:ascii="Verdana" w:hAnsi="Verdana"/>
        <w:color w:val="005172"/>
        <w:sz w:val="17"/>
        <w:szCs w:val="17"/>
      </w:rPr>
      <w:t>Judges</w:t>
    </w:r>
    <w:proofErr w:type="spellEnd"/>
    <w:r>
      <w:rPr>
        <w:rFonts w:ascii="Verdana" w:hAnsi="Verdana"/>
        <w:color w:val="005172"/>
        <w:sz w:val="17"/>
        <w:szCs w:val="17"/>
      </w:rPr>
      <w:t xml:space="preserve"> Chambers, County Buildings, Martin Street, Stafford, ST16 2LH</w:t>
    </w:r>
  </w:p>
  <w:p w14:paraId="356DBB9B" w14:textId="77777777" w:rsidR="00755E7F" w:rsidRDefault="00755E7F" w:rsidP="006D69F4">
    <w:pPr>
      <w:pStyle w:val="NormalWeb"/>
      <w:pBdr>
        <w:bottom w:val="single" w:sz="18" w:space="1" w:color="005172"/>
      </w:pBdr>
      <w:spacing w:before="0" w:beforeAutospacing="0" w:after="0" w:afterAutospacing="0" w:line="276" w:lineRule="auto"/>
      <w:jc w:val="right"/>
      <w:rPr>
        <w:rFonts w:ascii="Verdana" w:hAnsi="Verdana"/>
        <w:b/>
        <w:color w:val="830051"/>
        <w:sz w:val="17"/>
        <w:szCs w:val="17"/>
      </w:rPr>
    </w:pPr>
    <w:r w:rsidRPr="000731DF">
      <w:rPr>
        <w:rFonts w:ascii="Verdana" w:hAnsi="Verdana"/>
        <w:b/>
        <w:color w:val="005172"/>
        <w:sz w:val="17"/>
        <w:szCs w:val="17"/>
        <w:lang w:val="en"/>
      </w:rPr>
      <w:t>t</w:t>
    </w:r>
    <w:r w:rsidRPr="000731DF">
      <w:rPr>
        <w:rFonts w:ascii="Verdana" w:hAnsi="Verdana"/>
        <w:color w:val="005172"/>
        <w:sz w:val="17"/>
        <w:szCs w:val="17"/>
        <w:lang w:val="en"/>
      </w:rPr>
      <w:t xml:space="preserve">: +44(0) </w:t>
    </w:r>
    <w:r>
      <w:rPr>
        <w:rFonts w:ascii="Verdana" w:hAnsi="Verdana"/>
        <w:color w:val="005172"/>
        <w:sz w:val="17"/>
        <w:szCs w:val="17"/>
      </w:rPr>
      <w:t xml:space="preserve">1785 </w:t>
    </w:r>
    <w:proofErr w:type="gramStart"/>
    <w:r>
      <w:rPr>
        <w:rFonts w:ascii="Verdana" w:hAnsi="Verdana"/>
        <w:color w:val="005172"/>
        <w:sz w:val="17"/>
        <w:szCs w:val="17"/>
      </w:rPr>
      <w:t xml:space="preserve">719000  </w:t>
    </w:r>
    <w:r w:rsidRPr="000731DF">
      <w:rPr>
        <w:rFonts w:ascii="Verdana" w:hAnsi="Verdana"/>
        <w:b/>
        <w:color w:val="005172"/>
        <w:sz w:val="17"/>
        <w:szCs w:val="17"/>
      </w:rPr>
      <w:t>e</w:t>
    </w:r>
    <w:proofErr w:type="gramEnd"/>
    <w:r w:rsidRPr="000731DF">
      <w:rPr>
        <w:rFonts w:ascii="Verdana" w:hAnsi="Verdana"/>
        <w:color w:val="005172"/>
        <w:sz w:val="17"/>
        <w:szCs w:val="17"/>
      </w:rPr>
      <w:t>:</w:t>
    </w:r>
    <w:r>
      <w:rPr>
        <w:rFonts w:ascii="Verdana" w:hAnsi="Verdana"/>
        <w:color w:val="005172"/>
        <w:sz w:val="17"/>
        <w:szCs w:val="17"/>
      </w:rPr>
      <w:t xml:space="preserve"> </w:t>
    </w:r>
    <w:r w:rsidRPr="006D69F4">
      <w:rPr>
        <w:rFonts w:ascii="Verdana" w:hAnsi="Verdana"/>
        <w:color w:val="005172"/>
        <w:sz w:val="17"/>
        <w:szCs w:val="17"/>
      </w:rPr>
      <w:t>contactus@stokestaffslep.org.uk</w:t>
    </w:r>
    <w:r>
      <w:rPr>
        <w:rFonts w:ascii="Verdana" w:hAnsi="Verdana"/>
        <w:color w:val="005172"/>
        <w:sz w:val="17"/>
        <w:szCs w:val="17"/>
      </w:rPr>
      <w:t xml:space="preserve">  </w:t>
    </w:r>
    <w:r w:rsidRPr="006D69F4">
      <w:rPr>
        <w:rFonts w:ascii="Verdana" w:hAnsi="Verdana"/>
        <w:b/>
        <w:color w:val="830051"/>
        <w:sz w:val="17"/>
        <w:szCs w:val="17"/>
      </w:rPr>
      <w:t>www.stokestaffslep.org.uk</w:t>
    </w:r>
  </w:p>
  <w:p w14:paraId="4DC304A5" w14:textId="77777777" w:rsidR="00755E7F" w:rsidRPr="000731DF" w:rsidRDefault="00755E7F" w:rsidP="006D69F4">
    <w:pPr>
      <w:pStyle w:val="NormalWeb"/>
      <w:pBdr>
        <w:bottom w:val="single" w:sz="18" w:space="1" w:color="005172"/>
      </w:pBdr>
      <w:spacing w:before="0" w:beforeAutospacing="0" w:after="0" w:afterAutospacing="0" w:line="276" w:lineRule="auto"/>
      <w:jc w:val="right"/>
      <w:rPr>
        <w:rFonts w:ascii="Verdana" w:hAnsi="Verdana"/>
        <w:color w:val="005172"/>
        <w:sz w:val="17"/>
        <w:szCs w:val="17"/>
      </w:rPr>
    </w:pPr>
    <w:r w:rsidRPr="000731DF">
      <w:rPr>
        <w:rFonts w:ascii="Verdana" w:hAnsi="Verdana"/>
        <w:color w:val="005172"/>
        <w:sz w:val="17"/>
        <w:szCs w:val="17"/>
      </w:rPr>
      <w:t xml:space="preserve"> </w:t>
    </w:r>
  </w:p>
  <w:p w14:paraId="4D9617E4" w14:textId="77777777" w:rsidR="00755E7F" w:rsidRDefault="00755E7F" w:rsidP="003E3C1E">
    <w:pPr>
      <w:pStyle w:val="Footer"/>
      <w:ind w:left="7513"/>
    </w:pPr>
  </w:p>
  <w:p w14:paraId="121F5987" w14:textId="77777777" w:rsidR="00755E7F" w:rsidRDefault="00755E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8ED14" w14:textId="77777777" w:rsidR="001D4536" w:rsidRDefault="001D4536" w:rsidP="003E3C1E">
      <w:r>
        <w:separator/>
      </w:r>
    </w:p>
  </w:footnote>
  <w:footnote w:type="continuationSeparator" w:id="0">
    <w:p w14:paraId="376CE379" w14:textId="77777777" w:rsidR="001D4536" w:rsidRDefault="001D4536" w:rsidP="003E3C1E">
      <w:r>
        <w:continuationSeparator/>
      </w:r>
    </w:p>
  </w:footnote>
  <w:footnote w:id="1">
    <w:p w14:paraId="0CB29F43" w14:textId="77777777" w:rsidR="00C230BA" w:rsidRDefault="00C230BA" w:rsidP="00C230BA">
      <w:pPr>
        <w:pStyle w:val="FootnoteText"/>
      </w:pPr>
      <w:r>
        <w:rPr>
          <w:rStyle w:val="FootnoteReference"/>
        </w:rPr>
        <w:footnoteRef/>
      </w:r>
      <w:r>
        <w:t xml:space="preserve"> Number of businesses and individuals are both required as (for example) several individuals from the same business may attend an event.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292C1" w14:textId="77777777" w:rsidR="00755E7F" w:rsidRDefault="00755E7F" w:rsidP="003E3C1E">
    <w:pPr>
      <w:pStyle w:val="Header"/>
      <w:jc w:val="right"/>
    </w:pPr>
    <w:r>
      <w:rPr>
        <w:noProof/>
        <w:lang w:eastAsia="en-GB"/>
      </w:rPr>
      <w:drawing>
        <wp:inline distT="0" distB="0" distL="0" distR="0" wp14:anchorId="03070151" wp14:editId="3ECA3A0C">
          <wp:extent cx="1942737" cy="743370"/>
          <wp:effectExtent l="0" t="0" r="635" b="0"/>
          <wp:docPr id="2" name="Picture 2" descr="H:\HoPD\General\Stoke on Trent and Staffordshire Local Enterprise Partnership\Branding\July 13 SSLEP Logo 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oPD\General\Stoke on Trent and Staffordshire Local Enterprise Partnership\Branding\July 13 SSLEP Logo CMYK.eps"/>
                  <pic:cNvPicPr>
                    <a:picLocks noChangeAspect="1" noChangeArrowheads="1"/>
                  </pic:cNvPicPr>
                </pic:nvPicPr>
                <pic:blipFill rotWithShape="1">
                  <a:blip r:embed="rId1">
                    <a:extLst>
                      <a:ext uri="{28A0092B-C50C-407E-A947-70E740481C1C}">
                        <a14:useLocalDpi xmlns:a14="http://schemas.microsoft.com/office/drawing/2010/main" val="0"/>
                      </a:ext>
                    </a:extLst>
                  </a:blip>
                  <a:srcRect l="7076" t="12752" r="7076" b="12752"/>
                  <a:stretch/>
                </pic:blipFill>
                <pic:spPr bwMode="auto">
                  <a:xfrm>
                    <a:off x="0" y="0"/>
                    <a:ext cx="1947768" cy="745295"/>
                  </a:xfrm>
                  <a:prstGeom prst="rect">
                    <a:avLst/>
                  </a:prstGeom>
                  <a:noFill/>
                  <a:ln>
                    <a:noFill/>
                  </a:ln>
                  <a:extLst>
                    <a:ext uri="{53640926-AAD7-44D8-BBD7-CCE9431645EC}">
                      <a14:shadowObscured xmlns:a14="http://schemas.microsoft.com/office/drawing/2010/main"/>
                    </a:ext>
                  </a:extLst>
                </pic:spPr>
              </pic:pic>
            </a:graphicData>
          </a:graphic>
        </wp:inline>
      </w:drawing>
    </w:r>
  </w:p>
  <w:p w14:paraId="5874DBDD" w14:textId="77777777" w:rsidR="00755E7F" w:rsidRDefault="00755E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3F8F"/>
    <w:multiLevelType w:val="hybridMultilevel"/>
    <w:tmpl w:val="1B84E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717B0"/>
    <w:multiLevelType w:val="hybridMultilevel"/>
    <w:tmpl w:val="83B896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E12284"/>
    <w:multiLevelType w:val="hybridMultilevel"/>
    <w:tmpl w:val="893AF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B7B8E"/>
    <w:multiLevelType w:val="hybridMultilevel"/>
    <w:tmpl w:val="83B896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D9522A"/>
    <w:multiLevelType w:val="hybridMultilevel"/>
    <w:tmpl w:val="025E52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8E56A4"/>
    <w:multiLevelType w:val="hybridMultilevel"/>
    <w:tmpl w:val="35A0B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D43AA7"/>
    <w:multiLevelType w:val="hybridMultilevel"/>
    <w:tmpl w:val="9A6CB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CB185E"/>
    <w:multiLevelType w:val="hybridMultilevel"/>
    <w:tmpl w:val="8DB8555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CC2130"/>
    <w:multiLevelType w:val="hybridMultilevel"/>
    <w:tmpl w:val="83B896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7A1A3C"/>
    <w:multiLevelType w:val="hybridMultilevel"/>
    <w:tmpl w:val="71683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B06A1C"/>
    <w:multiLevelType w:val="hybridMultilevel"/>
    <w:tmpl w:val="23E8E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CE25B1"/>
    <w:multiLevelType w:val="hybridMultilevel"/>
    <w:tmpl w:val="6F883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2E55B7"/>
    <w:multiLevelType w:val="hybridMultilevel"/>
    <w:tmpl w:val="29528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222E82"/>
    <w:multiLevelType w:val="hybridMultilevel"/>
    <w:tmpl w:val="EC7A871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3C530291"/>
    <w:multiLevelType w:val="hybridMultilevel"/>
    <w:tmpl w:val="1AEC1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1F5DC2"/>
    <w:multiLevelType w:val="hybridMultilevel"/>
    <w:tmpl w:val="83B896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C946DF"/>
    <w:multiLevelType w:val="hybridMultilevel"/>
    <w:tmpl w:val="4CC46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BA6F6A"/>
    <w:multiLevelType w:val="hybridMultilevel"/>
    <w:tmpl w:val="297E0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4"/>
  </w:num>
  <w:num w:numId="4">
    <w:abstractNumId w:val="15"/>
  </w:num>
  <w:num w:numId="5">
    <w:abstractNumId w:val="8"/>
  </w:num>
  <w:num w:numId="6">
    <w:abstractNumId w:val="3"/>
  </w:num>
  <w:num w:numId="7">
    <w:abstractNumId w:val="1"/>
  </w:num>
  <w:num w:numId="8">
    <w:abstractNumId w:val="13"/>
  </w:num>
  <w:num w:numId="9">
    <w:abstractNumId w:val="14"/>
  </w:num>
  <w:num w:numId="10">
    <w:abstractNumId w:val="7"/>
  </w:num>
  <w:num w:numId="11">
    <w:abstractNumId w:val="12"/>
  </w:num>
  <w:num w:numId="12">
    <w:abstractNumId w:val="0"/>
  </w:num>
  <w:num w:numId="13">
    <w:abstractNumId w:val="5"/>
  </w:num>
  <w:num w:numId="14">
    <w:abstractNumId w:val="6"/>
  </w:num>
  <w:num w:numId="15">
    <w:abstractNumId w:val="11"/>
  </w:num>
  <w:num w:numId="16">
    <w:abstractNumId w:val="2"/>
  </w:num>
  <w:num w:numId="17">
    <w:abstractNumId w:val="1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C1E"/>
    <w:rsid w:val="000100DB"/>
    <w:rsid w:val="00026B82"/>
    <w:rsid w:val="000629C0"/>
    <w:rsid w:val="00067DE9"/>
    <w:rsid w:val="00083507"/>
    <w:rsid w:val="000A18A7"/>
    <w:rsid w:val="000A516C"/>
    <w:rsid w:val="000A69DB"/>
    <w:rsid w:val="000C65E2"/>
    <w:rsid w:val="000D37F2"/>
    <w:rsid w:val="000E12A0"/>
    <w:rsid w:val="001155AB"/>
    <w:rsid w:val="00120BA6"/>
    <w:rsid w:val="001369AB"/>
    <w:rsid w:val="001419BB"/>
    <w:rsid w:val="00145D36"/>
    <w:rsid w:val="001740F3"/>
    <w:rsid w:val="00192473"/>
    <w:rsid w:val="001B5AE4"/>
    <w:rsid w:val="001D1353"/>
    <w:rsid w:val="001D4536"/>
    <w:rsid w:val="0020208B"/>
    <w:rsid w:val="0024532E"/>
    <w:rsid w:val="00251DF7"/>
    <w:rsid w:val="00256A5F"/>
    <w:rsid w:val="00262B41"/>
    <w:rsid w:val="0029231D"/>
    <w:rsid w:val="00293CEF"/>
    <w:rsid w:val="00294494"/>
    <w:rsid w:val="0031236C"/>
    <w:rsid w:val="00320EA0"/>
    <w:rsid w:val="003479ED"/>
    <w:rsid w:val="003553FE"/>
    <w:rsid w:val="003723FD"/>
    <w:rsid w:val="0038115F"/>
    <w:rsid w:val="00392F6E"/>
    <w:rsid w:val="003E3C1E"/>
    <w:rsid w:val="0043151A"/>
    <w:rsid w:val="0044084A"/>
    <w:rsid w:val="00472030"/>
    <w:rsid w:val="00482DF4"/>
    <w:rsid w:val="00515FFE"/>
    <w:rsid w:val="00522552"/>
    <w:rsid w:val="00534AFA"/>
    <w:rsid w:val="00587986"/>
    <w:rsid w:val="00592B0B"/>
    <w:rsid w:val="005A024C"/>
    <w:rsid w:val="005B385A"/>
    <w:rsid w:val="00644C5E"/>
    <w:rsid w:val="00683EEA"/>
    <w:rsid w:val="006929B1"/>
    <w:rsid w:val="006A78F7"/>
    <w:rsid w:val="006D69F4"/>
    <w:rsid w:val="006E3DFB"/>
    <w:rsid w:val="006E4481"/>
    <w:rsid w:val="00740D42"/>
    <w:rsid w:val="00755E7F"/>
    <w:rsid w:val="007740FC"/>
    <w:rsid w:val="007C14C0"/>
    <w:rsid w:val="007E0339"/>
    <w:rsid w:val="0080168A"/>
    <w:rsid w:val="00805BD3"/>
    <w:rsid w:val="00830331"/>
    <w:rsid w:val="0084410F"/>
    <w:rsid w:val="00857017"/>
    <w:rsid w:val="00867CC2"/>
    <w:rsid w:val="00881B3E"/>
    <w:rsid w:val="008D5C7E"/>
    <w:rsid w:val="008F1521"/>
    <w:rsid w:val="00900DC5"/>
    <w:rsid w:val="0091420A"/>
    <w:rsid w:val="00920FCE"/>
    <w:rsid w:val="00926F65"/>
    <w:rsid w:val="00927492"/>
    <w:rsid w:val="009511D4"/>
    <w:rsid w:val="009750F1"/>
    <w:rsid w:val="00982AEA"/>
    <w:rsid w:val="009B0078"/>
    <w:rsid w:val="009E545A"/>
    <w:rsid w:val="00A00BFA"/>
    <w:rsid w:val="00A0650B"/>
    <w:rsid w:val="00A07A62"/>
    <w:rsid w:val="00A5625F"/>
    <w:rsid w:val="00A62373"/>
    <w:rsid w:val="00A80D76"/>
    <w:rsid w:val="00A81CB9"/>
    <w:rsid w:val="00A96721"/>
    <w:rsid w:val="00AA316A"/>
    <w:rsid w:val="00AB3B82"/>
    <w:rsid w:val="00AC2C13"/>
    <w:rsid w:val="00AF4C66"/>
    <w:rsid w:val="00AF6731"/>
    <w:rsid w:val="00B111A3"/>
    <w:rsid w:val="00BB01B5"/>
    <w:rsid w:val="00BE2AB3"/>
    <w:rsid w:val="00C03B53"/>
    <w:rsid w:val="00C204C7"/>
    <w:rsid w:val="00C230BA"/>
    <w:rsid w:val="00C371D6"/>
    <w:rsid w:val="00C375C3"/>
    <w:rsid w:val="00C43861"/>
    <w:rsid w:val="00C83F2B"/>
    <w:rsid w:val="00CA4236"/>
    <w:rsid w:val="00CB225C"/>
    <w:rsid w:val="00CD2C90"/>
    <w:rsid w:val="00CD6FDD"/>
    <w:rsid w:val="00CE6E5A"/>
    <w:rsid w:val="00D21042"/>
    <w:rsid w:val="00D337DF"/>
    <w:rsid w:val="00D43F41"/>
    <w:rsid w:val="00D44457"/>
    <w:rsid w:val="00D643FC"/>
    <w:rsid w:val="00D651F6"/>
    <w:rsid w:val="00D8256C"/>
    <w:rsid w:val="00DB526B"/>
    <w:rsid w:val="00DC1065"/>
    <w:rsid w:val="00DC218D"/>
    <w:rsid w:val="00DC5F09"/>
    <w:rsid w:val="00DC5FAA"/>
    <w:rsid w:val="00DD1927"/>
    <w:rsid w:val="00DE0E9D"/>
    <w:rsid w:val="00DE6174"/>
    <w:rsid w:val="00E00662"/>
    <w:rsid w:val="00E071B9"/>
    <w:rsid w:val="00E1155B"/>
    <w:rsid w:val="00E3224F"/>
    <w:rsid w:val="00E36C65"/>
    <w:rsid w:val="00E442E9"/>
    <w:rsid w:val="00E46FD1"/>
    <w:rsid w:val="00E61EB0"/>
    <w:rsid w:val="00E82E58"/>
    <w:rsid w:val="00ED16B0"/>
    <w:rsid w:val="00ED46C1"/>
    <w:rsid w:val="00EE57C8"/>
    <w:rsid w:val="00F045BB"/>
    <w:rsid w:val="00F1513E"/>
    <w:rsid w:val="00F35D76"/>
    <w:rsid w:val="00F41053"/>
    <w:rsid w:val="00F43D18"/>
    <w:rsid w:val="00F7340E"/>
    <w:rsid w:val="00F91594"/>
    <w:rsid w:val="00FB3C3C"/>
    <w:rsid w:val="00FB666F"/>
    <w:rsid w:val="00FB7082"/>
    <w:rsid w:val="00FD660F"/>
    <w:rsid w:val="00FE05D8"/>
    <w:rsid w:val="00FF3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FDA47"/>
  <w15:docId w15:val="{39C6F70E-A303-47EC-87D7-F087CE780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F09"/>
    <w:pPr>
      <w:spacing w:after="0" w:line="240" w:lineRule="auto"/>
    </w:pPr>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C1E"/>
    <w:pPr>
      <w:tabs>
        <w:tab w:val="center" w:pos="4513"/>
        <w:tab w:val="right" w:pos="9026"/>
      </w:tabs>
    </w:pPr>
    <w:rPr>
      <w:rFonts w:ascii="Arial" w:hAnsi="Arial" w:cstheme="minorBidi"/>
      <w:sz w:val="24"/>
    </w:rPr>
  </w:style>
  <w:style w:type="character" w:customStyle="1" w:styleId="HeaderChar">
    <w:name w:val="Header Char"/>
    <w:basedOn w:val="DefaultParagraphFont"/>
    <w:link w:val="Header"/>
    <w:uiPriority w:val="99"/>
    <w:rsid w:val="003E3C1E"/>
  </w:style>
  <w:style w:type="paragraph" w:styleId="Footer">
    <w:name w:val="footer"/>
    <w:basedOn w:val="Normal"/>
    <w:link w:val="FooterChar"/>
    <w:uiPriority w:val="99"/>
    <w:unhideWhenUsed/>
    <w:rsid w:val="003E3C1E"/>
    <w:pPr>
      <w:tabs>
        <w:tab w:val="center" w:pos="4513"/>
        <w:tab w:val="right" w:pos="9026"/>
      </w:tabs>
    </w:pPr>
    <w:rPr>
      <w:rFonts w:ascii="Arial" w:hAnsi="Arial" w:cstheme="minorBidi"/>
      <w:sz w:val="24"/>
    </w:rPr>
  </w:style>
  <w:style w:type="character" w:customStyle="1" w:styleId="FooterChar">
    <w:name w:val="Footer Char"/>
    <w:basedOn w:val="DefaultParagraphFont"/>
    <w:link w:val="Footer"/>
    <w:uiPriority w:val="99"/>
    <w:rsid w:val="003E3C1E"/>
  </w:style>
  <w:style w:type="paragraph" w:styleId="BalloonText">
    <w:name w:val="Balloon Text"/>
    <w:basedOn w:val="Normal"/>
    <w:link w:val="BalloonTextChar"/>
    <w:uiPriority w:val="99"/>
    <w:semiHidden/>
    <w:unhideWhenUsed/>
    <w:rsid w:val="003E3C1E"/>
    <w:rPr>
      <w:rFonts w:ascii="Tahoma" w:hAnsi="Tahoma" w:cs="Tahoma"/>
      <w:sz w:val="16"/>
      <w:szCs w:val="16"/>
    </w:rPr>
  </w:style>
  <w:style w:type="character" w:customStyle="1" w:styleId="BalloonTextChar">
    <w:name w:val="Balloon Text Char"/>
    <w:basedOn w:val="DefaultParagraphFont"/>
    <w:link w:val="BalloonText"/>
    <w:uiPriority w:val="99"/>
    <w:semiHidden/>
    <w:rsid w:val="003E3C1E"/>
    <w:rPr>
      <w:rFonts w:ascii="Tahoma" w:hAnsi="Tahoma" w:cs="Tahoma"/>
      <w:sz w:val="16"/>
      <w:szCs w:val="16"/>
    </w:rPr>
  </w:style>
  <w:style w:type="paragraph" w:styleId="NormalWeb">
    <w:name w:val="Normal (Web)"/>
    <w:basedOn w:val="Normal"/>
    <w:rsid w:val="003E3C1E"/>
    <w:pPr>
      <w:spacing w:before="100" w:beforeAutospacing="1" w:after="100" w:afterAutospacing="1"/>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3E3C1E"/>
    <w:rPr>
      <w:color w:val="0000FF" w:themeColor="hyperlink"/>
      <w:u w:val="single"/>
    </w:rPr>
  </w:style>
  <w:style w:type="paragraph" w:styleId="ListParagraph">
    <w:name w:val="List Paragraph"/>
    <w:aliases w:val="F5 List Paragraph,Bullet Points,Dot pt,List Paragraph1,Colorful List - Accent 11,No Spacing1,List Paragraph Char Char Char,Indicator Text,Numbered Para 1,Bullet 1,List Paragraph2,MAIN CONTENT,List Paragraph12,OBC Bullet,List Paragraph11,L"/>
    <w:basedOn w:val="Normal"/>
    <w:link w:val="ListParagraphChar"/>
    <w:uiPriority w:val="34"/>
    <w:qFormat/>
    <w:rsid w:val="00755E7F"/>
    <w:pPr>
      <w:spacing w:after="160" w:line="259" w:lineRule="auto"/>
      <w:ind w:left="720"/>
      <w:contextualSpacing/>
    </w:pPr>
    <w:rPr>
      <w:rFonts w:asciiTheme="minorHAnsi" w:hAnsiTheme="minorHAnsi" w:cstheme="minorBidi"/>
    </w:rPr>
  </w:style>
  <w:style w:type="paragraph" w:styleId="FootnoteText">
    <w:name w:val="footnote text"/>
    <w:basedOn w:val="Normal"/>
    <w:link w:val="FootnoteTextChar"/>
    <w:uiPriority w:val="99"/>
    <w:semiHidden/>
    <w:unhideWhenUsed/>
    <w:rsid w:val="00C230BA"/>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C230BA"/>
    <w:rPr>
      <w:rFonts w:asciiTheme="minorHAnsi" w:hAnsiTheme="minorHAnsi"/>
      <w:sz w:val="20"/>
      <w:szCs w:val="20"/>
    </w:rPr>
  </w:style>
  <w:style w:type="character" w:styleId="FootnoteReference">
    <w:name w:val="footnote reference"/>
    <w:uiPriority w:val="99"/>
    <w:rsid w:val="00C230BA"/>
    <w:rPr>
      <w:vertAlign w:val="superscript"/>
    </w:rPr>
  </w:style>
  <w:style w:type="character" w:customStyle="1" w:styleId="ListParagraphChar">
    <w:name w:val="List Paragraph Char"/>
    <w:aliases w:val="F5 List Paragraph Char,Bullet Points Char,Dot pt Char,List Paragraph1 Char,Colorful List - Accent 11 Char,No Spacing1 Char,List Paragraph Char Char Char Char,Indicator Text Char,Numbered Para 1 Char,Bullet 1 Char,List Paragraph2 Char"/>
    <w:basedOn w:val="DefaultParagraphFont"/>
    <w:link w:val="ListParagraph"/>
    <w:uiPriority w:val="34"/>
    <w:locked/>
    <w:rsid w:val="00EE57C8"/>
    <w:rPr>
      <w:rFonts w:asciiTheme="minorHAnsi" w:hAnsiTheme="minorHAnsi"/>
      <w:sz w:val="22"/>
    </w:rPr>
  </w:style>
  <w:style w:type="paragraph" w:styleId="NoSpacing">
    <w:name w:val="No Spacing"/>
    <w:uiPriority w:val="1"/>
    <w:qFormat/>
    <w:rsid w:val="003553FE"/>
    <w:pPr>
      <w:spacing w:after="0" w:line="240" w:lineRule="auto"/>
    </w:pPr>
    <w:rPr>
      <w:rFonts w:ascii="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34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8</Pages>
  <Words>1929</Words>
  <Characters>11001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12905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Greatholder, Alexander (Place)</dc:creator>
  <cp:lastModifiedBy>Kent, Nicola (E,I&amp;S)</cp:lastModifiedBy>
  <cp:revision>123</cp:revision>
  <dcterms:created xsi:type="dcterms:W3CDTF">2022-01-18T15:12:00Z</dcterms:created>
  <dcterms:modified xsi:type="dcterms:W3CDTF">2022-01-26T13:39:00Z</dcterms:modified>
</cp:coreProperties>
</file>