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1BC92" w14:textId="77777777" w:rsidR="00F46E89" w:rsidRDefault="00F46E89" w:rsidP="00AF50EB">
      <w:pPr>
        <w:jc w:val="center"/>
        <w:rPr>
          <w:rFonts w:ascii="Arial" w:hAnsi="Arial" w:cs="Arial"/>
          <w:b/>
          <w:bCs/>
          <w:sz w:val="24"/>
          <w:szCs w:val="24"/>
        </w:rPr>
      </w:pPr>
    </w:p>
    <w:p w14:paraId="54DE34F7" w14:textId="7338116F" w:rsidR="00AF50EB" w:rsidRPr="002B33DA" w:rsidRDefault="00AF50EB" w:rsidP="00AF50EB">
      <w:pPr>
        <w:jc w:val="center"/>
        <w:rPr>
          <w:rFonts w:ascii="Arial" w:hAnsi="Arial" w:cs="Arial"/>
          <w:b/>
          <w:bCs/>
          <w:sz w:val="24"/>
          <w:szCs w:val="24"/>
        </w:rPr>
      </w:pPr>
      <w:r w:rsidRPr="002B33DA">
        <w:rPr>
          <w:rFonts w:ascii="Arial" w:hAnsi="Arial" w:cs="Arial"/>
          <w:b/>
          <w:bCs/>
          <w:sz w:val="24"/>
          <w:szCs w:val="24"/>
        </w:rPr>
        <w:t>Strategic Programme Management Group</w:t>
      </w:r>
    </w:p>
    <w:p w14:paraId="6BA2CFCE" w14:textId="16EDB634" w:rsidR="00AF50EB" w:rsidRDefault="001B06D5" w:rsidP="00AF50EB">
      <w:pPr>
        <w:jc w:val="center"/>
        <w:rPr>
          <w:rFonts w:ascii="Arial" w:hAnsi="Arial" w:cs="Arial"/>
          <w:b/>
          <w:bCs/>
          <w:sz w:val="24"/>
          <w:szCs w:val="24"/>
        </w:rPr>
      </w:pPr>
      <w:r>
        <w:rPr>
          <w:rFonts w:ascii="Arial" w:hAnsi="Arial" w:cs="Arial"/>
          <w:b/>
          <w:bCs/>
          <w:sz w:val="24"/>
          <w:szCs w:val="24"/>
        </w:rPr>
        <w:t>2</w:t>
      </w:r>
      <w:r w:rsidR="00B6145E">
        <w:rPr>
          <w:rFonts w:ascii="Arial" w:hAnsi="Arial" w:cs="Arial"/>
          <w:b/>
          <w:bCs/>
          <w:sz w:val="24"/>
          <w:szCs w:val="24"/>
        </w:rPr>
        <w:t>2</w:t>
      </w:r>
      <w:r w:rsidR="00B6145E">
        <w:rPr>
          <w:rFonts w:ascii="Arial" w:hAnsi="Arial" w:cs="Arial"/>
          <w:b/>
          <w:bCs/>
          <w:sz w:val="24"/>
          <w:szCs w:val="24"/>
          <w:vertAlign w:val="superscript"/>
        </w:rPr>
        <w:t>nd</w:t>
      </w:r>
      <w:r>
        <w:rPr>
          <w:rFonts w:ascii="Arial" w:hAnsi="Arial" w:cs="Arial"/>
          <w:b/>
          <w:bCs/>
          <w:sz w:val="24"/>
          <w:szCs w:val="24"/>
        </w:rPr>
        <w:t xml:space="preserve"> November</w:t>
      </w:r>
      <w:r w:rsidR="00AF50EB" w:rsidRPr="002B33DA">
        <w:rPr>
          <w:rFonts w:ascii="Arial" w:hAnsi="Arial" w:cs="Arial"/>
          <w:b/>
          <w:bCs/>
          <w:sz w:val="24"/>
          <w:szCs w:val="24"/>
        </w:rPr>
        <w:t xml:space="preserve"> 202</w:t>
      </w:r>
      <w:r w:rsidR="007F1A57">
        <w:rPr>
          <w:rFonts w:ascii="Arial" w:hAnsi="Arial" w:cs="Arial"/>
          <w:b/>
          <w:bCs/>
          <w:sz w:val="24"/>
          <w:szCs w:val="24"/>
        </w:rPr>
        <w:t>1</w:t>
      </w:r>
    </w:p>
    <w:p w14:paraId="7B9F4245" w14:textId="5690AC8A" w:rsidR="00F46E89" w:rsidRDefault="00B6145E" w:rsidP="00AF50EB">
      <w:pPr>
        <w:jc w:val="center"/>
        <w:rPr>
          <w:rFonts w:ascii="Arial" w:hAnsi="Arial" w:cs="Arial"/>
          <w:b/>
          <w:bCs/>
          <w:sz w:val="24"/>
          <w:szCs w:val="24"/>
        </w:rPr>
      </w:pPr>
      <w:r>
        <w:rPr>
          <w:rFonts w:ascii="Arial" w:hAnsi="Arial" w:cs="Arial"/>
          <w:b/>
          <w:bCs/>
          <w:sz w:val="24"/>
          <w:szCs w:val="24"/>
        </w:rPr>
        <w:t xml:space="preserve">Stoke on Trent &amp; Staffordshire </w:t>
      </w:r>
      <w:r w:rsidR="00A0610B">
        <w:rPr>
          <w:rFonts w:ascii="Arial" w:hAnsi="Arial" w:cs="Arial"/>
          <w:b/>
          <w:bCs/>
          <w:sz w:val="24"/>
          <w:szCs w:val="24"/>
        </w:rPr>
        <w:t>Growth Hub report</w:t>
      </w:r>
    </w:p>
    <w:p w14:paraId="0738015A" w14:textId="0A989DA9" w:rsidR="00A610B0" w:rsidRDefault="00A610B0" w:rsidP="00AF50EB">
      <w:pPr>
        <w:jc w:val="center"/>
        <w:rPr>
          <w:rFonts w:ascii="Arial" w:hAnsi="Arial" w:cs="Arial"/>
          <w:b/>
          <w:bCs/>
          <w:sz w:val="24"/>
          <w:szCs w:val="24"/>
        </w:rPr>
      </w:pPr>
    </w:p>
    <w:p w14:paraId="1BE50635" w14:textId="58D65EDC" w:rsidR="00A610B0" w:rsidRDefault="00A610B0" w:rsidP="00A610B0">
      <w:pPr>
        <w:pStyle w:val="ListParagraph"/>
        <w:numPr>
          <w:ilvl w:val="0"/>
          <w:numId w:val="25"/>
        </w:numPr>
        <w:rPr>
          <w:rFonts w:ascii="Arial" w:hAnsi="Arial" w:cs="Arial"/>
          <w:b/>
          <w:bCs/>
          <w:sz w:val="24"/>
          <w:szCs w:val="24"/>
        </w:rPr>
      </w:pPr>
      <w:r>
        <w:rPr>
          <w:rFonts w:ascii="Arial" w:hAnsi="Arial" w:cs="Arial"/>
          <w:b/>
          <w:bCs/>
          <w:sz w:val="24"/>
          <w:szCs w:val="24"/>
        </w:rPr>
        <w:t>Introduction</w:t>
      </w:r>
    </w:p>
    <w:p w14:paraId="679D8898" w14:textId="14870404" w:rsidR="00A610B0" w:rsidRPr="00107694" w:rsidRDefault="00942F2B" w:rsidP="00A610B0">
      <w:pPr>
        <w:rPr>
          <w:rFonts w:ascii="Arial" w:hAnsi="Arial" w:cs="Arial"/>
          <w:sz w:val="24"/>
          <w:szCs w:val="24"/>
        </w:rPr>
      </w:pPr>
      <w:r w:rsidRPr="001A6934">
        <w:rPr>
          <w:rFonts w:ascii="Arial" w:hAnsi="Arial" w:cs="Arial"/>
          <w:sz w:val="24"/>
          <w:szCs w:val="24"/>
        </w:rPr>
        <w:t xml:space="preserve">This is the first Stoke on Trent &amp; Staffordshire </w:t>
      </w:r>
      <w:r w:rsidR="00EB1DB3">
        <w:rPr>
          <w:rFonts w:ascii="Arial" w:hAnsi="Arial" w:cs="Arial"/>
          <w:sz w:val="24"/>
          <w:szCs w:val="24"/>
        </w:rPr>
        <w:t xml:space="preserve">Growth Hub </w:t>
      </w:r>
      <w:r w:rsidRPr="001A6934">
        <w:rPr>
          <w:rFonts w:ascii="Arial" w:hAnsi="Arial" w:cs="Arial"/>
          <w:sz w:val="24"/>
          <w:szCs w:val="24"/>
        </w:rPr>
        <w:t>SP</w:t>
      </w:r>
      <w:r w:rsidR="000F1C79" w:rsidRPr="001A6934">
        <w:rPr>
          <w:rFonts w:ascii="Arial" w:hAnsi="Arial" w:cs="Arial"/>
          <w:sz w:val="24"/>
          <w:szCs w:val="24"/>
        </w:rPr>
        <w:t>MG Report.  Information has been provide</w:t>
      </w:r>
      <w:r w:rsidR="00CA25B8" w:rsidRPr="001A6934">
        <w:rPr>
          <w:rFonts w:ascii="Arial" w:hAnsi="Arial" w:cs="Arial"/>
          <w:sz w:val="24"/>
          <w:szCs w:val="24"/>
        </w:rPr>
        <w:t>d</w:t>
      </w:r>
      <w:r w:rsidR="000F1C79" w:rsidRPr="001A6934">
        <w:rPr>
          <w:rFonts w:ascii="Arial" w:hAnsi="Arial" w:cs="Arial"/>
          <w:sz w:val="24"/>
          <w:szCs w:val="24"/>
        </w:rPr>
        <w:t xml:space="preserve"> against the BEIS and </w:t>
      </w:r>
      <w:r w:rsidR="00CA25B8" w:rsidRPr="001A6934">
        <w:rPr>
          <w:rFonts w:ascii="Arial" w:hAnsi="Arial" w:cs="Arial"/>
          <w:sz w:val="24"/>
          <w:szCs w:val="24"/>
        </w:rPr>
        <w:t>DLUHC funding</w:t>
      </w:r>
      <w:r w:rsidR="001A6934">
        <w:rPr>
          <w:rFonts w:ascii="Arial" w:hAnsi="Arial" w:cs="Arial"/>
          <w:sz w:val="24"/>
          <w:szCs w:val="24"/>
        </w:rPr>
        <w:t xml:space="preserve"> </w:t>
      </w:r>
      <w:r w:rsidR="00CA25B8" w:rsidRPr="001A6934">
        <w:rPr>
          <w:rFonts w:ascii="Arial" w:hAnsi="Arial" w:cs="Arial"/>
          <w:sz w:val="24"/>
          <w:szCs w:val="24"/>
        </w:rPr>
        <w:t xml:space="preserve"> received by the Growth Hub</w:t>
      </w:r>
      <w:r w:rsidR="001A6934">
        <w:rPr>
          <w:rFonts w:ascii="Arial" w:hAnsi="Arial" w:cs="Arial"/>
          <w:sz w:val="24"/>
          <w:szCs w:val="24"/>
        </w:rPr>
        <w:t xml:space="preserve"> and the targets which we have to meet.</w:t>
      </w:r>
      <w:r w:rsidR="001A6934" w:rsidRPr="001A6934">
        <w:rPr>
          <w:rFonts w:ascii="Arial" w:hAnsi="Arial" w:cs="Arial"/>
          <w:sz w:val="24"/>
          <w:szCs w:val="24"/>
        </w:rPr>
        <w:t xml:space="preserve"> </w:t>
      </w:r>
      <w:r w:rsidR="001A6934">
        <w:rPr>
          <w:rFonts w:ascii="Arial" w:hAnsi="Arial" w:cs="Arial"/>
          <w:sz w:val="24"/>
          <w:szCs w:val="24"/>
        </w:rPr>
        <w:t>I have also included i</w:t>
      </w:r>
      <w:r w:rsidR="001A6934" w:rsidRPr="001A6934">
        <w:rPr>
          <w:rFonts w:ascii="Arial" w:hAnsi="Arial" w:cs="Arial"/>
          <w:sz w:val="24"/>
          <w:szCs w:val="24"/>
        </w:rPr>
        <w:t>nformation relating to the Schedule 1</w:t>
      </w:r>
      <w:r w:rsidR="005236E5">
        <w:rPr>
          <w:rFonts w:ascii="Arial" w:hAnsi="Arial" w:cs="Arial"/>
          <w:sz w:val="24"/>
          <w:szCs w:val="24"/>
        </w:rPr>
        <w:t xml:space="preserve"> (S1)</w:t>
      </w:r>
      <w:r w:rsidR="001A6934" w:rsidRPr="001A6934">
        <w:rPr>
          <w:rFonts w:ascii="Arial" w:hAnsi="Arial" w:cs="Arial"/>
          <w:sz w:val="24"/>
          <w:szCs w:val="24"/>
        </w:rPr>
        <w:t xml:space="preserve"> and Schedule 3</w:t>
      </w:r>
      <w:r w:rsidR="005236E5">
        <w:rPr>
          <w:rFonts w:ascii="Arial" w:hAnsi="Arial" w:cs="Arial"/>
          <w:sz w:val="24"/>
          <w:szCs w:val="24"/>
        </w:rPr>
        <w:t xml:space="preserve"> (S3)</w:t>
      </w:r>
      <w:r w:rsidR="001A6934" w:rsidRPr="001A6934">
        <w:rPr>
          <w:rFonts w:ascii="Arial" w:hAnsi="Arial" w:cs="Arial"/>
          <w:sz w:val="24"/>
          <w:szCs w:val="24"/>
        </w:rPr>
        <w:t xml:space="preserve"> documents</w:t>
      </w:r>
      <w:r w:rsidR="00107694">
        <w:rPr>
          <w:rFonts w:ascii="Arial" w:hAnsi="Arial" w:cs="Arial"/>
          <w:sz w:val="24"/>
          <w:szCs w:val="24"/>
        </w:rPr>
        <w:t xml:space="preserve"> which are created on an annual basis and reported upon via six-monthly and annual reports. The final section provi</w:t>
      </w:r>
      <w:r w:rsidR="005236E5">
        <w:rPr>
          <w:rFonts w:ascii="Arial" w:hAnsi="Arial" w:cs="Arial"/>
          <w:sz w:val="24"/>
          <w:szCs w:val="24"/>
        </w:rPr>
        <w:t>d</w:t>
      </w:r>
      <w:r w:rsidR="00107694">
        <w:rPr>
          <w:rFonts w:ascii="Arial" w:hAnsi="Arial" w:cs="Arial"/>
          <w:sz w:val="24"/>
          <w:szCs w:val="24"/>
        </w:rPr>
        <w:t xml:space="preserve">es an update on the status </w:t>
      </w:r>
      <w:r w:rsidR="005236E5">
        <w:rPr>
          <w:rFonts w:ascii="Arial" w:hAnsi="Arial" w:cs="Arial"/>
          <w:sz w:val="24"/>
          <w:szCs w:val="24"/>
        </w:rPr>
        <w:t>of</w:t>
      </w:r>
      <w:r w:rsidR="00107694">
        <w:rPr>
          <w:rFonts w:ascii="Arial" w:hAnsi="Arial" w:cs="Arial"/>
          <w:sz w:val="24"/>
          <w:szCs w:val="24"/>
        </w:rPr>
        <w:t xml:space="preserve"> the Peer to Peer Networks </w:t>
      </w:r>
      <w:r w:rsidR="005236E5">
        <w:rPr>
          <w:rFonts w:ascii="Arial" w:hAnsi="Arial" w:cs="Arial"/>
          <w:sz w:val="24"/>
          <w:szCs w:val="24"/>
        </w:rPr>
        <w:t>programme which is operational until March 2022.</w:t>
      </w:r>
    </w:p>
    <w:p w14:paraId="61F86ADE" w14:textId="77777777" w:rsidR="00A610B0" w:rsidRPr="00A610B0" w:rsidRDefault="00A610B0" w:rsidP="00A610B0">
      <w:pPr>
        <w:rPr>
          <w:rFonts w:ascii="Arial" w:hAnsi="Arial" w:cs="Arial"/>
          <w:b/>
          <w:bCs/>
          <w:sz w:val="24"/>
          <w:szCs w:val="24"/>
        </w:rPr>
      </w:pPr>
    </w:p>
    <w:p w14:paraId="033193D8" w14:textId="72B742DC" w:rsidR="00A610B0" w:rsidRDefault="00A610B0" w:rsidP="00A610B0">
      <w:pPr>
        <w:pStyle w:val="ListParagraph"/>
        <w:numPr>
          <w:ilvl w:val="0"/>
          <w:numId w:val="25"/>
        </w:numPr>
        <w:rPr>
          <w:rFonts w:ascii="Arial" w:hAnsi="Arial" w:cs="Arial"/>
          <w:b/>
          <w:bCs/>
          <w:sz w:val="24"/>
          <w:szCs w:val="24"/>
        </w:rPr>
      </w:pPr>
      <w:r>
        <w:rPr>
          <w:rFonts w:ascii="Arial" w:hAnsi="Arial" w:cs="Arial"/>
          <w:b/>
          <w:bCs/>
          <w:sz w:val="24"/>
          <w:szCs w:val="24"/>
        </w:rPr>
        <w:t xml:space="preserve">BEIS </w:t>
      </w:r>
      <w:r w:rsidR="008B6EBF">
        <w:rPr>
          <w:rFonts w:ascii="Arial" w:hAnsi="Arial" w:cs="Arial"/>
          <w:b/>
          <w:bCs/>
          <w:sz w:val="24"/>
          <w:szCs w:val="24"/>
        </w:rPr>
        <w:t xml:space="preserve">S1 </w:t>
      </w:r>
      <w:r>
        <w:rPr>
          <w:rFonts w:ascii="Arial" w:hAnsi="Arial" w:cs="Arial"/>
          <w:b/>
          <w:bCs/>
          <w:sz w:val="24"/>
          <w:szCs w:val="24"/>
        </w:rPr>
        <w:t>Growth Hub 2021-2022 Grant Spend – 6 Months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1"/>
        <w:gridCol w:w="2535"/>
      </w:tblGrid>
      <w:tr w:rsidR="00E82E6A" w:rsidRPr="003C67C6" w14:paraId="6318DE67" w14:textId="77777777" w:rsidTr="00392031">
        <w:tc>
          <w:tcPr>
            <w:tcW w:w="6661" w:type="dxa"/>
            <w:shd w:val="clear" w:color="auto" w:fill="auto"/>
          </w:tcPr>
          <w:p w14:paraId="0AE0D04F" w14:textId="2A52A3F6" w:rsidR="00E82E6A" w:rsidRDefault="00E82E6A" w:rsidP="00392031">
            <w:pPr>
              <w:spacing w:before="100" w:beforeAutospacing="1" w:after="100" w:afterAutospacing="1" w:line="280" w:lineRule="auto"/>
              <w:jc w:val="center"/>
              <w:rPr>
                <w:rFonts w:ascii="Arial" w:eastAsia="Cambria" w:hAnsi="Arial" w:cs="Arial"/>
                <w:b/>
                <w:sz w:val="24"/>
                <w:szCs w:val="24"/>
              </w:rPr>
            </w:pPr>
            <w:r w:rsidRPr="003C67C6">
              <w:rPr>
                <w:rFonts w:ascii="Arial" w:eastAsia="Cambria" w:hAnsi="Arial" w:cs="Arial"/>
                <w:b/>
                <w:sz w:val="24"/>
                <w:szCs w:val="24"/>
              </w:rPr>
              <w:t>Activity as shown on Schedule 1 form</w:t>
            </w:r>
          </w:p>
          <w:p w14:paraId="6DA42304" w14:textId="77777777" w:rsidR="00E82E6A" w:rsidRPr="00EB1D71" w:rsidRDefault="00E82E6A" w:rsidP="00392031">
            <w:pPr>
              <w:spacing w:before="100" w:beforeAutospacing="1" w:after="100" w:afterAutospacing="1" w:line="280" w:lineRule="auto"/>
              <w:jc w:val="center"/>
              <w:rPr>
                <w:rFonts w:ascii="Arial" w:eastAsia="Cambria" w:hAnsi="Arial" w:cs="Arial"/>
                <w:bCs/>
                <w:sz w:val="24"/>
                <w:szCs w:val="24"/>
              </w:rPr>
            </w:pPr>
            <w:r w:rsidRPr="00EB1D71">
              <w:rPr>
                <w:rFonts w:ascii="Arial" w:eastAsia="Cambria" w:hAnsi="Arial" w:cs="Arial"/>
                <w:bCs/>
                <w:sz w:val="24"/>
                <w:szCs w:val="24"/>
              </w:rPr>
              <w:t>(e.g., marketing, advisor salaries etc)</w:t>
            </w:r>
          </w:p>
        </w:tc>
        <w:tc>
          <w:tcPr>
            <w:tcW w:w="2606" w:type="dxa"/>
            <w:shd w:val="clear" w:color="auto" w:fill="auto"/>
          </w:tcPr>
          <w:p w14:paraId="4CE032C2" w14:textId="77777777" w:rsidR="00E82E6A" w:rsidRPr="003C67C6" w:rsidRDefault="00E82E6A" w:rsidP="00392031">
            <w:pPr>
              <w:spacing w:before="100" w:beforeAutospacing="1" w:after="100" w:afterAutospacing="1" w:line="280" w:lineRule="auto"/>
              <w:jc w:val="center"/>
              <w:rPr>
                <w:rFonts w:ascii="Arial" w:eastAsia="Cambria" w:hAnsi="Arial" w:cs="Arial"/>
                <w:b/>
                <w:sz w:val="24"/>
                <w:szCs w:val="24"/>
              </w:rPr>
            </w:pPr>
            <w:r w:rsidRPr="003C67C6">
              <w:rPr>
                <w:rFonts w:ascii="Arial" w:eastAsia="Cambria" w:hAnsi="Arial" w:cs="Arial"/>
                <w:b/>
                <w:sz w:val="24"/>
                <w:szCs w:val="24"/>
              </w:rPr>
              <w:t>Q1 and Q2 Spend</w:t>
            </w:r>
          </w:p>
          <w:p w14:paraId="5008224E" w14:textId="62C52151" w:rsidR="00E82E6A" w:rsidRPr="003C67C6" w:rsidRDefault="00E82E6A" w:rsidP="00392031">
            <w:pPr>
              <w:spacing w:before="100" w:beforeAutospacing="1" w:after="100" w:afterAutospacing="1" w:line="280" w:lineRule="auto"/>
              <w:jc w:val="center"/>
              <w:rPr>
                <w:rFonts w:ascii="Arial" w:eastAsia="Cambria" w:hAnsi="Arial" w:cs="Arial"/>
                <w:b/>
                <w:sz w:val="24"/>
                <w:szCs w:val="24"/>
              </w:rPr>
            </w:pPr>
            <w:r w:rsidRPr="003C67C6">
              <w:rPr>
                <w:rFonts w:ascii="Arial" w:eastAsia="Cambria" w:hAnsi="Arial" w:cs="Arial"/>
                <w:b/>
                <w:sz w:val="24"/>
                <w:szCs w:val="24"/>
              </w:rPr>
              <w:t>£</w:t>
            </w:r>
            <w:r w:rsidR="001A0109">
              <w:rPr>
                <w:rFonts w:ascii="Arial" w:eastAsia="Cambria" w:hAnsi="Arial" w:cs="Arial"/>
                <w:b/>
                <w:sz w:val="24"/>
                <w:szCs w:val="24"/>
              </w:rPr>
              <w:t>536,500 Total</w:t>
            </w:r>
          </w:p>
        </w:tc>
      </w:tr>
      <w:tr w:rsidR="00E82E6A" w:rsidRPr="003C67C6" w14:paraId="670FB8DD" w14:textId="77777777" w:rsidTr="00392031">
        <w:tc>
          <w:tcPr>
            <w:tcW w:w="6661" w:type="dxa"/>
            <w:shd w:val="clear" w:color="auto" w:fill="auto"/>
          </w:tcPr>
          <w:p w14:paraId="4C190DFA"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Salaries</w:t>
            </w:r>
          </w:p>
        </w:tc>
        <w:tc>
          <w:tcPr>
            <w:tcW w:w="2606" w:type="dxa"/>
            <w:shd w:val="clear" w:color="auto" w:fill="auto"/>
          </w:tcPr>
          <w:p w14:paraId="783A139F"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r w:rsidRPr="003C67C6">
              <w:rPr>
                <w:rFonts w:ascii="Arial" w:eastAsia="Cambria" w:hAnsi="Arial" w:cs="Arial"/>
                <w:sz w:val="24"/>
                <w:szCs w:val="24"/>
              </w:rPr>
              <w:t>£</w:t>
            </w:r>
            <w:r>
              <w:rPr>
                <w:rFonts w:ascii="Arial" w:eastAsia="Cambria" w:hAnsi="Arial" w:cs="Arial"/>
                <w:sz w:val="24"/>
                <w:szCs w:val="24"/>
              </w:rPr>
              <w:t>125,684</w:t>
            </w:r>
          </w:p>
        </w:tc>
      </w:tr>
      <w:tr w:rsidR="00E82E6A" w:rsidRPr="003C67C6" w14:paraId="630F7EA3" w14:textId="77777777" w:rsidTr="00392031">
        <w:tc>
          <w:tcPr>
            <w:tcW w:w="6661" w:type="dxa"/>
            <w:shd w:val="clear" w:color="auto" w:fill="auto"/>
          </w:tcPr>
          <w:p w14:paraId="6133EB19"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Training</w:t>
            </w:r>
          </w:p>
        </w:tc>
        <w:tc>
          <w:tcPr>
            <w:tcW w:w="2606" w:type="dxa"/>
            <w:shd w:val="clear" w:color="auto" w:fill="auto"/>
          </w:tcPr>
          <w:p w14:paraId="1FCEFEBE"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p>
        </w:tc>
      </w:tr>
      <w:tr w:rsidR="00E82E6A" w:rsidRPr="003C67C6" w14:paraId="4CB938F3" w14:textId="77777777" w:rsidTr="00392031">
        <w:tc>
          <w:tcPr>
            <w:tcW w:w="6661" w:type="dxa"/>
            <w:shd w:val="clear" w:color="auto" w:fill="auto"/>
          </w:tcPr>
          <w:p w14:paraId="647A1538"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Travel</w:t>
            </w:r>
          </w:p>
        </w:tc>
        <w:tc>
          <w:tcPr>
            <w:tcW w:w="2606" w:type="dxa"/>
            <w:shd w:val="clear" w:color="auto" w:fill="auto"/>
          </w:tcPr>
          <w:p w14:paraId="3A8CF5A9"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p>
        </w:tc>
      </w:tr>
      <w:tr w:rsidR="00E82E6A" w:rsidRPr="003C67C6" w14:paraId="44FECFC5" w14:textId="77777777" w:rsidTr="00392031">
        <w:tc>
          <w:tcPr>
            <w:tcW w:w="6661" w:type="dxa"/>
            <w:shd w:val="clear" w:color="auto" w:fill="auto"/>
          </w:tcPr>
          <w:p w14:paraId="78CA92F9"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Business Intelligence – Business Growth Service</w:t>
            </w:r>
          </w:p>
        </w:tc>
        <w:tc>
          <w:tcPr>
            <w:tcW w:w="2606" w:type="dxa"/>
            <w:shd w:val="clear" w:color="auto" w:fill="auto"/>
          </w:tcPr>
          <w:p w14:paraId="0E754C5A"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r w:rsidRPr="003C67C6">
              <w:rPr>
                <w:rFonts w:ascii="Arial" w:eastAsia="Cambria" w:hAnsi="Arial" w:cs="Arial"/>
                <w:sz w:val="24"/>
                <w:szCs w:val="24"/>
              </w:rPr>
              <w:t>£</w:t>
            </w:r>
            <w:r>
              <w:rPr>
                <w:rFonts w:ascii="Arial" w:eastAsia="Cambria" w:hAnsi="Arial" w:cs="Arial"/>
                <w:sz w:val="24"/>
                <w:szCs w:val="24"/>
              </w:rPr>
              <w:t>20,686</w:t>
            </w:r>
          </w:p>
        </w:tc>
      </w:tr>
      <w:tr w:rsidR="00E82E6A" w:rsidRPr="003C67C6" w14:paraId="353CA245" w14:textId="77777777" w:rsidTr="00392031">
        <w:tc>
          <w:tcPr>
            <w:tcW w:w="6661" w:type="dxa"/>
            <w:shd w:val="clear" w:color="auto" w:fill="auto"/>
          </w:tcPr>
          <w:p w14:paraId="7E757F72"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GROWTHMapper</w:t>
            </w:r>
          </w:p>
        </w:tc>
        <w:tc>
          <w:tcPr>
            <w:tcW w:w="2606" w:type="dxa"/>
            <w:shd w:val="clear" w:color="auto" w:fill="auto"/>
          </w:tcPr>
          <w:p w14:paraId="7CA7322B"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r w:rsidRPr="003C67C6">
              <w:rPr>
                <w:rFonts w:ascii="Arial" w:eastAsia="Cambria" w:hAnsi="Arial" w:cs="Arial"/>
                <w:sz w:val="24"/>
                <w:szCs w:val="24"/>
              </w:rPr>
              <w:t>£</w:t>
            </w:r>
            <w:r>
              <w:rPr>
                <w:rFonts w:ascii="Arial" w:eastAsia="Cambria" w:hAnsi="Arial" w:cs="Arial"/>
                <w:sz w:val="24"/>
                <w:szCs w:val="24"/>
              </w:rPr>
              <w:t>12,000</w:t>
            </w:r>
          </w:p>
        </w:tc>
      </w:tr>
      <w:tr w:rsidR="00E82E6A" w:rsidRPr="003C67C6" w14:paraId="16EB7A0D" w14:textId="77777777" w:rsidTr="00392031">
        <w:tc>
          <w:tcPr>
            <w:tcW w:w="6661" w:type="dxa"/>
            <w:shd w:val="clear" w:color="auto" w:fill="auto"/>
          </w:tcPr>
          <w:p w14:paraId="7229F446"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WM Cluster work</w:t>
            </w:r>
          </w:p>
        </w:tc>
        <w:tc>
          <w:tcPr>
            <w:tcW w:w="2606" w:type="dxa"/>
            <w:shd w:val="clear" w:color="auto" w:fill="auto"/>
          </w:tcPr>
          <w:p w14:paraId="4E8D1F02"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p>
        </w:tc>
      </w:tr>
      <w:tr w:rsidR="00E82E6A" w:rsidRPr="003C67C6" w14:paraId="5757800A" w14:textId="77777777" w:rsidTr="00392031">
        <w:tc>
          <w:tcPr>
            <w:tcW w:w="6661" w:type="dxa"/>
            <w:shd w:val="clear" w:color="auto" w:fill="auto"/>
          </w:tcPr>
          <w:p w14:paraId="62B614E5" w14:textId="77777777" w:rsidR="00E82E6A" w:rsidRPr="003C67C6" w:rsidRDefault="00E82E6A" w:rsidP="00392031">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EU Exit support</w:t>
            </w:r>
          </w:p>
        </w:tc>
        <w:tc>
          <w:tcPr>
            <w:tcW w:w="2606" w:type="dxa"/>
            <w:shd w:val="clear" w:color="auto" w:fill="auto"/>
          </w:tcPr>
          <w:p w14:paraId="7E4C7CAA"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p>
        </w:tc>
      </w:tr>
      <w:tr w:rsidR="00E82E6A" w:rsidRPr="003C67C6" w14:paraId="58C04963" w14:textId="77777777" w:rsidTr="00392031">
        <w:tc>
          <w:tcPr>
            <w:tcW w:w="6661" w:type="dxa"/>
            <w:shd w:val="clear" w:color="auto" w:fill="auto"/>
          </w:tcPr>
          <w:p w14:paraId="52D7EA41" w14:textId="77777777" w:rsidR="00E82E6A" w:rsidRPr="003C67C6" w:rsidRDefault="00E82E6A" w:rsidP="00392031">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Legal costs</w:t>
            </w:r>
          </w:p>
        </w:tc>
        <w:tc>
          <w:tcPr>
            <w:tcW w:w="2606" w:type="dxa"/>
            <w:shd w:val="clear" w:color="auto" w:fill="auto"/>
          </w:tcPr>
          <w:p w14:paraId="4042ABA9"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r w:rsidRPr="003C67C6">
              <w:rPr>
                <w:rFonts w:ascii="Arial" w:eastAsia="Cambria" w:hAnsi="Arial" w:cs="Arial"/>
                <w:sz w:val="24"/>
                <w:szCs w:val="24"/>
              </w:rPr>
              <w:t>£</w:t>
            </w:r>
            <w:r>
              <w:rPr>
                <w:rFonts w:ascii="Arial" w:eastAsia="Cambria" w:hAnsi="Arial" w:cs="Arial"/>
                <w:sz w:val="24"/>
                <w:szCs w:val="24"/>
              </w:rPr>
              <w:t>78</w:t>
            </w:r>
          </w:p>
        </w:tc>
      </w:tr>
      <w:tr w:rsidR="00E82E6A" w:rsidRPr="003C67C6" w14:paraId="759DB110" w14:textId="77777777" w:rsidTr="00392031">
        <w:tc>
          <w:tcPr>
            <w:tcW w:w="6661" w:type="dxa"/>
            <w:shd w:val="clear" w:color="auto" w:fill="auto"/>
          </w:tcPr>
          <w:p w14:paraId="63CC3062" w14:textId="77777777" w:rsidR="00E82E6A" w:rsidRPr="003C67C6" w:rsidRDefault="00E82E6A" w:rsidP="00392031">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Specialist VAT Advice</w:t>
            </w:r>
          </w:p>
        </w:tc>
        <w:tc>
          <w:tcPr>
            <w:tcW w:w="2606" w:type="dxa"/>
            <w:shd w:val="clear" w:color="auto" w:fill="auto"/>
          </w:tcPr>
          <w:p w14:paraId="2B68FC24"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r w:rsidRPr="003C67C6">
              <w:rPr>
                <w:rFonts w:ascii="Arial" w:eastAsia="Cambria" w:hAnsi="Arial" w:cs="Arial"/>
                <w:sz w:val="24"/>
                <w:szCs w:val="24"/>
              </w:rPr>
              <w:t>£</w:t>
            </w:r>
            <w:r>
              <w:rPr>
                <w:rFonts w:ascii="Arial" w:eastAsia="Cambria" w:hAnsi="Arial" w:cs="Arial"/>
                <w:sz w:val="24"/>
                <w:szCs w:val="24"/>
              </w:rPr>
              <w:t>1,500</w:t>
            </w:r>
          </w:p>
        </w:tc>
      </w:tr>
      <w:tr w:rsidR="00E82E6A" w:rsidRPr="003C67C6" w14:paraId="3AA5941B" w14:textId="77777777" w:rsidTr="00392031">
        <w:tc>
          <w:tcPr>
            <w:tcW w:w="6661" w:type="dxa"/>
            <w:shd w:val="clear" w:color="auto" w:fill="auto"/>
          </w:tcPr>
          <w:p w14:paraId="3D9EB7A9" w14:textId="77777777" w:rsidR="00E82E6A" w:rsidRPr="003C67C6" w:rsidRDefault="00E82E6A" w:rsidP="00392031">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Supply chain project</w:t>
            </w:r>
          </w:p>
        </w:tc>
        <w:tc>
          <w:tcPr>
            <w:tcW w:w="2606" w:type="dxa"/>
            <w:shd w:val="clear" w:color="auto" w:fill="auto"/>
          </w:tcPr>
          <w:p w14:paraId="0CF8AA2F"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r w:rsidRPr="003C67C6">
              <w:rPr>
                <w:rFonts w:ascii="Arial" w:eastAsia="Cambria" w:hAnsi="Arial" w:cs="Arial"/>
                <w:sz w:val="24"/>
                <w:szCs w:val="24"/>
              </w:rPr>
              <w:t>£</w:t>
            </w:r>
            <w:r>
              <w:rPr>
                <w:rFonts w:ascii="Arial" w:eastAsia="Cambria" w:hAnsi="Arial" w:cs="Arial"/>
                <w:sz w:val="24"/>
                <w:szCs w:val="24"/>
              </w:rPr>
              <w:t>20,000</w:t>
            </w:r>
          </w:p>
        </w:tc>
      </w:tr>
      <w:tr w:rsidR="00E82E6A" w:rsidRPr="003C67C6" w14:paraId="34DBAB6D" w14:textId="77777777" w:rsidTr="00392031">
        <w:tc>
          <w:tcPr>
            <w:tcW w:w="6661" w:type="dxa"/>
            <w:shd w:val="clear" w:color="auto" w:fill="auto"/>
          </w:tcPr>
          <w:p w14:paraId="7D2FB123" w14:textId="77777777" w:rsidR="00E82E6A" w:rsidRPr="003C67C6" w:rsidRDefault="00E82E6A" w:rsidP="00392031">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Project Research and Data Analysis</w:t>
            </w:r>
          </w:p>
        </w:tc>
        <w:tc>
          <w:tcPr>
            <w:tcW w:w="2606" w:type="dxa"/>
            <w:shd w:val="clear" w:color="auto" w:fill="auto"/>
          </w:tcPr>
          <w:p w14:paraId="29AB8A0C"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p>
        </w:tc>
      </w:tr>
      <w:tr w:rsidR="00E82E6A" w:rsidRPr="003C67C6" w14:paraId="0670AEBD" w14:textId="77777777" w:rsidTr="00392031">
        <w:tc>
          <w:tcPr>
            <w:tcW w:w="6661" w:type="dxa"/>
            <w:shd w:val="clear" w:color="auto" w:fill="auto"/>
          </w:tcPr>
          <w:p w14:paraId="6A4C4FDC" w14:textId="77777777" w:rsidR="00E82E6A" w:rsidRPr="003C67C6" w:rsidRDefault="00E82E6A" w:rsidP="00392031">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Evaluation – Call Handling</w:t>
            </w:r>
          </w:p>
        </w:tc>
        <w:tc>
          <w:tcPr>
            <w:tcW w:w="2606" w:type="dxa"/>
            <w:shd w:val="clear" w:color="auto" w:fill="auto"/>
          </w:tcPr>
          <w:p w14:paraId="0CA08DE8"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p>
        </w:tc>
      </w:tr>
      <w:tr w:rsidR="00E82E6A" w:rsidRPr="003C67C6" w14:paraId="6F51C9E9" w14:textId="77777777" w:rsidTr="00392031">
        <w:tc>
          <w:tcPr>
            <w:tcW w:w="6661" w:type="dxa"/>
            <w:shd w:val="clear" w:color="auto" w:fill="auto"/>
          </w:tcPr>
          <w:p w14:paraId="2BEC37A4" w14:textId="77777777" w:rsidR="00E82E6A" w:rsidRPr="003C67C6" w:rsidRDefault="00E82E6A" w:rsidP="00392031">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IT – CRM Licence/Enhancements</w:t>
            </w:r>
          </w:p>
        </w:tc>
        <w:tc>
          <w:tcPr>
            <w:tcW w:w="2606" w:type="dxa"/>
            <w:shd w:val="clear" w:color="auto" w:fill="auto"/>
          </w:tcPr>
          <w:p w14:paraId="201F6426"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r w:rsidRPr="003C67C6">
              <w:rPr>
                <w:rFonts w:ascii="Arial" w:eastAsia="Cambria" w:hAnsi="Arial" w:cs="Arial"/>
                <w:sz w:val="24"/>
                <w:szCs w:val="24"/>
              </w:rPr>
              <w:t>£</w:t>
            </w:r>
            <w:r>
              <w:rPr>
                <w:rFonts w:ascii="Arial" w:eastAsia="Cambria" w:hAnsi="Arial" w:cs="Arial"/>
                <w:sz w:val="24"/>
                <w:szCs w:val="24"/>
              </w:rPr>
              <w:t>7,338</w:t>
            </w:r>
          </w:p>
        </w:tc>
      </w:tr>
      <w:tr w:rsidR="00E82E6A" w:rsidRPr="003C67C6" w14:paraId="4E0BA705" w14:textId="77777777" w:rsidTr="00392031">
        <w:tc>
          <w:tcPr>
            <w:tcW w:w="6661" w:type="dxa"/>
            <w:shd w:val="clear" w:color="auto" w:fill="auto"/>
          </w:tcPr>
          <w:p w14:paraId="2FBBF41E" w14:textId="77777777" w:rsidR="00E82E6A" w:rsidRPr="003C67C6" w:rsidRDefault="00E82E6A" w:rsidP="00392031">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IT – Helpline Provision</w:t>
            </w:r>
          </w:p>
        </w:tc>
        <w:tc>
          <w:tcPr>
            <w:tcW w:w="2606" w:type="dxa"/>
            <w:shd w:val="clear" w:color="auto" w:fill="auto"/>
          </w:tcPr>
          <w:p w14:paraId="58910222"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r w:rsidRPr="003C67C6">
              <w:rPr>
                <w:rFonts w:ascii="Arial" w:eastAsia="Cambria" w:hAnsi="Arial" w:cs="Arial"/>
                <w:sz w:val="24"/>
                <w:szCs w:val="24"/>
              </w:rPr>
              <w:t>£</w:t>
            </w:r>
            <w:r>
              <w:rPr>
                <w:rFonts w:ascii="Arial" w:eastAsia="Cambria" w:hAnsi="Arial" w:cs="Arial"/>
                <w:sz w:val="24"/>
                <w:szCs w:val="24"/>
              </w:rPr>
              <w:t>20,023</w:t>
            </w:r>
          </w:p>
        </w:tc>
      </w:tr>
      <w:tr w:rsidR="00E82E6A" w:rsidRPr="003C67C6" w14:paraId="4FBF4291" w14:textId="77777777" w:rsidTr="00392031">
        <w:tc>
          <w:tcPr>
            <w:tcW w:w="6661" w:type="dxa"/>
            <w:shd w:val="clear" w:color="auto" w:fill="auto"/>
          </w:tcPr>
          <w:p w14:paraId="30134E66" w14:textId="77777777" w:rsidR="00E82E6A" w:rsidRPr="003C67C6" w:rsidRDefault="00E82E6A" w:rsidP="00392031">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IT - Website</w:t>
            </w:r>
          </w:p>
        </w:tc>
        <w:tc>
          <w:tcPr>
            <w:tcW w:w="2606" w:type="dxa"/>
            <w:shd w:val="clear" w:color="auto" w:fill="auto"/>
          </w:tcPr>
          <w:p w14:paraId="6FB361E3"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p>
        </w:tc>
      </w:tr>
      <w:tr w:rsidR="00E82E6A" w:rsidRPr="003C67C6" w14:paraId="0A02486B" w14:textId="77777777" w:rsidTr="00392031">
        <w:tc>
          <w:tcPr>
            <w:tcW w:w="6661" w:type="dxa"/>
            <w:shd w:val="clear" w:color="auto" w:fill="auto"/>
          </w:tcPr>
          <w:p w14:paraId="77698D50" w14:textId="77777777" w:rsidR="00E82E6A" w:rsidRPr="003C67C6" w:rsidRDefault="00E82E6A" w:rsidP="00392031">
            <w:pPr>
              <w:spacing w:after="0" w:line="240" w:lineRule="auto"/>
              <w:contextualSpacing/>
              <w:rPr>
                <w:rFonts w:ascii="Arial" w:eastAsia="Cambria" w:hAnsi="Arial" w:cs="Arial"/>
                <w:color w:val="000000"/>
                <w:sz w:val="24"/>
                <w:szCs w:val="24"/>
              </w:rPr>
            </w:pPr>
            <w:r>
              <w:rPr>
                <w:rFonts w:ascii="Arial" w:eastAsia="Cambria" w:hAnsi="Arial" w:cs="Arial"/>
                <w:color w:val="000000"/>
                <w:sz w:val="24"/>
                <w:szCs w:val="24"/>
              </w:rPr>
              <w:t>MINT/FAME Database</w:t>
            </w:r>
          </w:p>
        </w:tc>
        <w:tc>
          <w:tcPr>
            <w:tcW w:w="2606" w:type="dxa"/>
            <w:shd w:val="clear" w:color="auto" w:fill="auto"/>
          </w:tcPr>
          <w:p w14:paraId="275F31B2"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p>
        </w:tc>
      </w:tr>
      <w:tr w:rsidR="00E82E6A" w:rsidRPr="003C67C6" w14:paraId="50AA471C" w14:textId="77777777" w:rsidTr="00392031">
        <w:tc>
          <w:tcPr>
            <w:tcW w:w="6661" w:type="dxa"/>
            <w:shd w:val="clear" w:color="auto" w:fill="auto"/>
          </w:tcPr>
          <w:p w14:paraId="14A0E0AE" w14:textId="77777777" w:rsidR="00E82E6A" w:rsidRPr="003C67C6" w:rsidRDefault="00E82E6A" w:rsidP="00392031">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Event Partnering/promotion</w:t>
            </w:r>
          </w:p>
        </w:tc>
        <w:tc>
          <w:tcPr>
            <w:tcW w:w="2606" w:type="dxa"/>
            <w:shd w:val="clear" w:color="auto" w:fill="auto"/>
          </w:tcPr>
          <w:p w14:paraId="7AD82256"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r w:rsidRPr="003C67C6">
              <w:rPr>
                <w:rFonts w:ascii="Arial" w:eastAsia="Cambria" w:hAnsi="Arial" w:cs="Arial"/>
                <w:sz w:val="24"/>
                <w:szCs w:val="24"/>
              </w:rPr>
              <w:t>£</w:t>
            </w:r>
            <w:r>
              <w:rPr>
                <w:rFonts w:ascii="Arial" w:eastAsia="Cambria" w:hAnsi="Arial" w:cs="Arial"/>
                <w:sz w:val="24"/>
                <w:szCs w:val="24"/>
              </w:rPr>
              <w:t>4,000</w:t>
            </w:r>
          </w:p>
        </w:tc>
      </w:tr>
      <w:tr w:rsidR="00E82E6A" w:rsidRPr="003C67C6" w14:paraId="0FEBE8FD" w14:textId="77777777" w:rsidTr="00392031">
        <w:tc>
          <w:tcPr>
            <w:tcW w:w="6661" w:type="dxa"/>
            <w:shd w:val="clear" w:color="auto" w:fill="auto"/>
          </w:tcPr>
          <w:p w14:paraId="2F76DF67" w14:textId="77777777" w:rsidR="00E82E6A" w:rsidRPr="003C67C6" w:rsidRDefault="00E82E6A" w:rsidP="00392031">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Promotional activities</w:t>
            </w:r>
          </w:p>
        </w:tc>
        <w:tc>
          <w:tcPr>
            <w:tcW w:w="2606" w:type="dxa"/>
            <w:shd w:val="clear" w:color="auto" w:fill="auto"/>
          </w:tcPr>
          <w:p w14:paraId="7E655146"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p>
        </w:tc>
      </w:tr>
      <w:tr w:rsidR="00E82E6A" w:rsidRPr="003C67C6" w14:paraId="1654E632" w14:textId="77777777" w:rsidTr="00392031">
        <w:tc>
          <w:tcPr>
            <w:tcW w:w="6661" w:type="dxa"/>
            <w:shd w:val="clear" w:color="auto" w:fill="auto"/>
          </w:tcPr>
          <w:p w14:paraId="6855DD71" w14:textId="77777777" w:rsidR="00E82E6A" w:rsidRPr="003C67C6" w:rsidRDefault="00E82E6A" w:rsidP="00392031">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High Growth digital marketing campaign</w:t>
            </w:r>
          </w:p>
        </w:tc>
        <w:tc>
          <w:tcPr>
            <w:tcW w:w="2606" w:type="dxa"/>
            <w:shd w:val="clear" w:color="auto" w:fill="auto"/>
          </w:tcPr>
          <w:p w14:paraId="411D2658"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p>
        </w:tc>
      </w:tr>
      <w:tr w:rsidR="00E82E6A" w:rsidRPr="003C67C6" w14:paraId="1B485194" w14:textId="77777777" w:rsidTr="00392031">
        <w:tc>
          <w:tcPr>
            <w:tcW w:w="6661" w:type="dxa"/>
            <w:shd w:val="clear" w:color="auto" w:fill="auto"/>
          </w:tcPr>
          <w:p w14:paraId="520FD90A" w14:textId="77777777" w:rsidR="00E82E6A" w:rsidRPr="003C67C6" w:rsidRDefault="00E82E6A" w:rsidP="00392031">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Events</w:t>
            </w:r>
          </w:p>
        </w:tc>
        <w:tc>
          <w:tcPr>
            <w:tcW w:w="2606" w:type="dxa"/>
            <w:shd w:val="clear" w:color="auto" w:fill="auto"/>
          </w:tcPr>
          <w:p w14:paraId="45063C69"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p>
        </w:tc>
      </w:tr>
      <w:tr w:rsidR="00E82E6A" w:rsidRPr="003C67C6" w14:paraId="2B8F691E" w14:textId="77777777" w:rsidTr="00392031">
        <w:tc>
          <w:tcPr>
            <w:tcW w:w="6661" w:type="dxa"/>
            <w:shd w:val="clear" w:color="auto" w:fill="auto"/>
          </w:tcPr>
          <w:p w14:paraId="406E4E8B" w14:textId="77777777" w:rsidR="00E82E6A" w:rsidRPr="003C67C6" w:rsidRDefault="00E82E6A" w:rsidP="00392031">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Business support workshops/clinics/webinars</w:t>
            </w:r>
          </w:p>
        </w:tc>
        <w:tc>
          <w:tcPr>
            <w:tcW w:w="2606" w:type="dxa"/>
            <w:shd w:val="clear" w:color="auto" w:fill="auto"/>
          </w:tcPr>
          <w:p w14:paraId="62C7F1AD"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r w:rsidRPr="003C67C6">
              <w:rPr>
                <w:rFonts w:ascii="Arial" w:eastAsia="Cambria" w:hAnsi="Arial" w:cs="Arial"/>
                <w:sz w:val="24"/>
                <w:szCs w:val="24"/>
              </w:rPr>
              <w:t>£</w:t>
            </w:r>
            <w:r>
              <w:rPr>
                <w:rFonts w:ascii="Arial" w:eastAsia="Cambria" w:hAnsi="Arial" w:cs="Arial"/>
                <w:sz w:val="24"/>
                <w:szCs w:val="24"/>
              </w:rPr>
              <w:t>600</w:t>
            </w:r>
          </w:p>
        </w:tc>
      </w:tr>
      <w:tr w:rsidR="00E82E6A" w:rsidRPr="003C67C6" w14:paraId="12ACF808" w14:textId="77777777" w:rsidTr="00392031">
        <w:tc>
          <w:tcPr>
            <w:tcW w:w="6661" w:type="dxa"/>
            <w:shd w:val="clear" w:color="auto" w:fill="auto"/>
          </w:tcPr>
          <w:p w14:paraId="37C0739F" w14:textId="77777777" w:rsidR="00E82E6A" w:rsidRPr="003C67C6" w:rsidRDefault="00E82E6A" w:rsidP="00392031">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lastRenderedPageBreak/>
              <w:t>Advertising and PR</w:t>
            </w:r>
          </w:p>
        </w:tc>
        <w:tc>
          <w:tcPr>
            <w:tcW w:w="2606" w:type="dxa"/>
            <w:shd w:val="clear" w:color="auto" w:fill="auto"/>
          </w:tcPr>
          <w:p w14:paraId="6D207ECA"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r w:rsidRPr="003C67C6">
              <w:rPr>
                <w:rFonts w:ascii="Arial" w:eastAsia="Cambria" w:hAnsi="Arial" w:cs="Arial"/>
                <w:sz w:val="24"/>
                <w:szCs w:val="24"/>
              </w:rPr>
              <w:t>£</w:t>
            </w:r>
            <w:r>
              <w:rPr>
                <w:rFonts w:ascii="Arial" w:eastAsia="Cambria" w:hAnsi="Arial" w:cs="Arial"/>
                <w:sz w:val="24"/>
                <w:szCs w:val="24"/>
              </w:rPr>
              <w:t>615</w:t>
            </w:r>
          </w:p>
        </w:tc>
      </w:tr>
      <w:tr w:rsidR="00E82E6A" w:rsidRPr="003C67C6" w14:paraId="78FCB463" w14:textId="77777777" w:rsidTr="00392031">
        <w:tc>
          <w:tcPr>
            <w:tcW w:w="6661" w:type="dxa"/>
            <w:shd w:val="clear" w:color="auto" w:fill="auto"/>
          </w:tcPr>
          <w:p w14:paraId="10B40D12" w14:textId="77777777" w:rsidR="00E82E6A" w:rsidRDefault="00E82E6A" w:rsidP="00392031">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Printing/stationery</w:t>
            </w:r>
          </w:p>
        </w:tc>
        <w:tc>
          <w:tcPr>
            <w:tcW w:w="2606" w:type="dxa"/>
            <w:shd w:val="clear" w:color="auto" w:fill="auto"/>
          </w:tcPr>
          <w:p w14:paraId="66662DEC"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p>
        </w:tc>
      </w:tr>
      <w:tr w:rsidR="00E82E6A" w:rsidRPr="003C67C6" w14:paraId="39B5A765" w14:textId="77777777" w:rsidTr="00392031">
        <w:tc>
          <w:tcPr>
            <w:tcW w:w="6661" w:type="dxa"/>
            <w:shd w:val="clear" w:color="auto" w:fill="auto"/>
          </w:tcPr>
          <w:p w14:paraId="11A12B42" w14:textId="77777777" w:rsidR="00E82E6A" w:rsidRDefault="00E82E6A" w:rsidP="00392031">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Mailchimp</w:t>
            </w:r>
          </w:p>
        </w:tc>
        <w:tc>
          <w:tcPr>
            <w:tcW w:w="2606" w:type="dxa"/>
            <w:shd w:val="clear" w:color="auto" w:fill="auto"/>
          </w:tcPr>
          <w:p w14:paraId="6F054F07"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£301</w:t>
            </w:r>
          </w:p>
        </w:tc>
      </w:tr>
      <w:tr w:rsidR="00E82E6A" w:rsidRPr="003C67C6" w14:paraId="1F9F3437" w14:textId="77777777" w:rsidTr="00392031">
        <w:tc>
          <w:tcPr>
            <w:tcW w:w="6661" w:type="dxa"/>
            <w:shd w:val="clear" w:color="auto" w:fill="auto"/>
          </w:tcPr>
          <w:p w14:paraId="08E39E3E" w14:textId="77777777" w:rsidR="00E82E6A" w:rsidRDefault="00E82E6A" w:rsidP="00392031">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Zoom subscription</w:t>
            </w:r>
          </w:p>
        </w:tc>
        <w:tc>
          <w:tcPr>
            <w:tcW w:w="2606" w:type="dxa"/>
            <w:shd w:val="clear" w:color="auto" w:fill="auto"/>
          </w:tcPr>
          <w:p w14:paraId="1F3A6E1E"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r>
              <w:rPr>
                <w:rFonts w:ascii="Arial" w:eastAsia="Cambria" w:hAnsi="Arial" w:cs="Arial"/>
                <w:sz w:val="24"/>
                <w:szCs w:val="24"/>
              </w:rPr>
              <w:t>£839</w:t>
            </w:r>
          </w:p>
        </w:tc>
      </w:tr>
      <w:tr w:rsidR="00E82E6A" w:rsidRPr="003C67C6" w14:paraId="1C0D8584" w14:textId="77777777" w:rsidTr="00392031">
        <w:tc>
          <w:tcPr>
            <w:tcW w:w="6661" w:type="dxa"/>
            <w:shd w:val="clear" w:color="auto" w:fill="auto"/>
          </w:tcPr>
          <w:p w14:paraId="39A2E81D" w14:textId="77777777" w:rsidR="00E82E6A" w:rsidRPr="003C67C6" w:rsidRDefault="00E82E6A" w:rsidP="00392031">
            <w:pPr>
              <w:spacing w:before="100" w:beforeAutospacing="1" w:after="100" w:afterAutospacing="1" w:line="280" w:lineRule="auto"/>
              <w:rPr>
                <w:rFonts w:ascii="Arial" w:eastAsia="Cambria" w:hAnsi="Arial" w:cs="Arial"/>
                <w:color w:val="000000"/>
                <w:sz w:val="24"/>
                <w:szCs w:val="24"/>
              </w:rPr>
            </w:pPr>
            <w:r>
              <w:rPr>
                <w:rFonts w:ascii="Arial" w:eastAsia="Cambria" w:hAnsi="Arial" w:cs="Arial"/>
                <w:color w:val="000000"/>
                <w:sz w:val="24"/>
                <w:szCs w:val="24"/>
              </w:rPr>
              <w:t>Hootsuite</w:t>
            </w:r>
          </w:p>
        </w:tc>
        <w:tc>
          <w:tcPr>
            <w:tcW w:w="2606" w:type="dxa"/>
            <w:shd w:val="clear" w:color="auto" w:fill="auto"/>
          </w:tcPr>
          <w:p w14:paraId="39AF7AF9" w14:textId="77777777" w:rsidR="00E82E6A" w:rsidRPr="003C67C6" w:rsidRDefault="00E82E6A" w:rsidP="00392031">
            <w:pPr>
              <w:spacing w:before="100" w:beforeAutospacing="1" w:after="100" w:afterAutospacing="1" w:line="280" w:lineRule="auto"/>
              <w:rPr>
                <w:rFonts w:ascii="Arial" w:eastAsia="Cambria" w:hAnsi="Arial" w:cs="Arial"/>
                <w:sz w:val="24"/>
                <w:szCs w:val="24"/>
              </w:rPr>
            </w:pPr>
            <w:r w:rsidRPr="003C67C6">
              <w:rPr>
                <w:rFonts w:ascii="Arial" w:eastAsia="Cambria" w:hAnsi="Arial" w:cs="Arial"/>
                <w:sz w:val="24"/>
                <w:szCs w:val="24"/>
              </w:rPr>
              <w:t>£</w:t>
            </w:r>
            <w:r>
              <w:rPr>
                <w:rFonts w:ascii="Arial" w:eastAsia="Cambria" w:hAnsi="Arial" w:cs="Arial"/>
                <w:sz w:val="24"/>
                <w:szCs w:val="24"/>
              </w:rPr>
              <w:t>468</w:t>
            </w:r>
          </w:p>
        </w:tc>
      </w:tr>
      <w:tr w:rsidR="001A0109" w:rsidRPr="003C67C6" w14:paraId="588122B3" w14:textId="77777777" w:rsidTr="00392031">
        <w:tc>
          <w:tcPr>
            <w:tcW w:w="6661" w:type="dxa"/>
            <w:shd w:val="clear" w:color="auto" w:fill="auto"/>
          </w:tcPr>
          <w:p w14:paraId="57D7EE87" w14:textId="2453157D" w:rsidR="001A0109" w:rsidRPr="001A0109" w:rsidRDefault="001A0109" w:rsidP="00392031">
            <w:pPr>
              <w:spacing w:before="100" w:beforeAutospacing="1" w:after="100" w:afterAutospacing="1" w:line="280" w:lineRule="auto"/>
              <w:rPr>
                <w:rFonts w:ascii="Arial" w:eastAsia="Cambria" w:hAnsi="Arial" w:cs="Arial"/>
                <w:b/>
                <w:bCs/>
                <w:color w:val="000000"/>
                <w:sz w:val="24"/>
                <w:szCs w:val="24"/>
              </w:rPr>
            </w:pPr>
            <w:r w:rsidRPr="001A0109">
              <w:rPr>
                <w:rFonts w:ascii="Arial" w:eastAsia="Cambria" w:hAnsi="Arial" w:cs="Arial"/>
                <w:b/>
                <w:bCs/>
                <w:color w:val="000000"/>
                <w:sz w:val="24"/>
                <w:szCs w:val="24"/>
              </w:rPr>
              <w:t>Total Spend at end of Q2</w:t>
            </w:r>
          </w:p>
        </w:tc>
        <w:tc>
          <w:tcPr>
            <w:tcW w:w="2606" w:type="dxa"/>
            <w:shd w:val="clear" w:color="auto" w:fill="auto"/>
          </w:tcPr>
          <w:p w14:paraId="11E6A629" w14:textId="0A797BC7" w:rsidR="001A0109" w:rsidRPr="001A0109" w:rsidRDefault="005B1280" w:rsidP="00392031">
            <w:pPr>
              <w:spacing w:before="100" w:beforeAutospacing="1" w:after="100" w:afterAutospacing="1" w:line="280" w:lineRule="auto"/>
              <w:rPr>
                <w:rFonts w:ascii="Arial" w:eastAsia="Cambria" w:hAnsi="Arial" w:cs="Arial"/>
                <w:b/>
                <w:bCs/>
                <w:sz w:val="24"/>
                <w:szCs w:val="24"/>
              </w:rPr>
            </w:pPr>
            <w:r>
              <w:rPr>
                <w:rFonts w:ascii="Arial" w:eastAsia="Cambria" w:hAnsi="Arial" w:cs="Arial"/>
                <w:b/>
                <w:bCs/>
                <w:sz w:val="24"/>
                <w:szCs w:val="24"/>
              </w:rPr>
              <w:t>£214,132</w:t>
            </w:r>
          </w:p>
        </w:tc>
      </w:tr>
    </w:tbl>
    <w:p w14:paraId="49518E8C" w14:textId="77777777" w:rsidR="00A610B0" w:rsidRPr="00A610B0" w:rsidRDefault="00A610B0" w:rsidP="00A610B0">
      <w:pPr>
        <w:rPr>
          <w:rFonts w:ascii="Arial" w:hAnsi="Arial" w:cs="Arial"/>
          <w:b/>
          <w:bCs/>
          <w:sz w:val="24"/>
          <w:szCs w:val="24"/>
        </w:rPr>
      </w:pPr>
    </w:p>
    <w:p w14:paraId="482D2562" w14:textId="329094CD" w:rsidR="00A610B0" w:rsidRPr="00A610B0" w:rsidRDefault="00A610B0" w:rsidP="00A610B0">
      <w:pPr>
        <w:pStyle w:val="ListParagraph"/>
        <w:numPr>
          <w:ilvl w:val="0"/>
          <w:numId w:val="25"/>
        </w:numPr>
        <w:rPr>
          <w:rFonts w:ascii="Arial" w:hAnsi="Arial" w:cs="Arial"/>
          <w:b/>
          <w:bCs/>
          <w:sz w:val="24"/>
          <w:szCs w:val="24"/>
        </w:rPr>
      </w:pPr>
      <w:r>
        <w:rPr>
          <w:rFonts w:ascii="Arial" w:hAnsi="Arial" w:cs="Arial"/>
          <w:b/>
          <w:bCs/>
          <w:sz w:val="24"/>
          <w:szCs w:val="24"/>
        </w:rPr>
        <w:t>BEIS Key Performance Indicators – 6 Months Position.</w:t>
      </w:r>
    </w:p>
    <w:tbl>
      <w:tblPr>
        <w:tblW w:w="9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2410"/>
        <w:gridCol w:w="2126"/>
      </w:tblGrid>
      <w:tr w:rsidR="00EF27BE" w:rsidRPr="00EF27BE" w14:paraId="0367235A" w14:textId="77777777" w:rsidTr="00392031">
        <w:tc>
          <w:tcPr>
            <w:tcW w:w="4701" w:type="dxa"/>
            <w:shd w:val="clear" w:color="auto" w:fill="auto"/>
          </w:tcPr>
          <w:p w14:paraId="7D3662DB" w14:textId="77777777" w:rsidR="00EF27BE" w:rsidRPr="00EF27BE" w:rsidRDefault="00EF27BE" w:rsidP="00EF27BE">
            <w:pPr>
              <w:spacing w:after="0" w:line="240" w:lineRule="auto"/>
              <w:jc w:val="center"/>
              <w:rPr>
                <w:rFonts w:ascii="Arial" w:eastAsia="Times New Roman" w:hAnsi="Arial" w:cs="Arial"/>
                <w:b/>
                <w:lang w:eastAsia="en-GB"/>
              </w:rPr>
            </w:pPr>
            <w:r w:rsidRPr="00EF27BE">
              <w:rPr>
                <w:rFonts w:ascii="Arial" w:eastAsia="Times New Roman" w:hAnsi="Arial" w:cs="Arial"/>
                <w:b/>
                <w:lang w:eastAsia="en-GB"/>
              </w:rPr>
              <w:t>Indicator</w:t>
            </w:r>
          </w:p>
        </w:tc>
        <w:tc>
          <w:tcPr>
            <w:tcW w:w="2410" w:type="dxa"/>
          </w:tcPr>
          <w:p w14:paraId="2A7B78BA" w14:textId="77777777" w:rsidR="00EF27BE" w:rsidRPr="00EF27BE" w:rsidRDefault="00EF27BE" w:rsidP="00EF27BE">
            <w:pPr>
              <w:spacing w:after="0" w:line="240" w:lineRule="auto"/>
              <w:jc w:val="center"/>
              <w:rPr>
                <w:rFonts w:ascii="Arial" w:eastAsia="Times New Roman" w:hAnsi="Arial" w:cs="Arial"/>
                <w:b/>
                <w:lang w:eastAsia="en-GB"/>
              </w:rPr>
            </w:pPr>
            <w:r w:rsidRPr="00EF27BE">
              <w:rPr>
                <w:rFonts w:ascii="Arial" w:eastAsia="Times New Roman" w:hAnsi="Arial" w:cs="Arial"/>
                <w:b/>
                <w:lang w:eastAsia="en-GB"/>
              </w:rPr>
              <w:t xml:space="preserve">Local KPIs </w:t>
            </w:r>
          </w:p>
          <w:p w14:paraId="5DD33323" w14:textId="77777777" w:rsidR="00EF27BE" w:rsidRPr="00EF27BE" w:rsidRDefault="00EF27BE" w:rsidP="00EF27BE">
            <w:pPr>
              <w:spacing w:after="0" w:line="240" w:lineRule="auto"/>
              <w:jc w:val="center"/>
              <w:rPr>
                <w:rFonts w:ascii="Arial" w:eastAsia="Times New Roman" w:hAnsi="Arial" w:cs="Arial"/>
                <w:b/>
                <w:lang w:eastAsia="en-GB"/>
              </w:rPr>
            </w:pPr>
            <w:r w:rsidRPr="00EF27BE">
              <w:rPr>
                <w:rFonts w:ascii="Arial" w:eastAsia="Times New Roman" w:hAnsi="Arial" w:cs="Arial"/>
                <w:b/>
                <w:lang w:eastAsia="en-GB"/>
              </w:rPr>
              <w:t>(where set by the LEP)</w:t>
            </w:r>
          </w:p>
          <w:p w14:paraId="0A5DAF11" w14:textId="77777777" w:rsidR="00EF27BE" w:rsidRPr="00EF27BE" w:rsidRDefault="00EF27BE" w:rsidP="00EF27BE">
            <w:pPr>
              <w:spacing w:after="0" w:line="240" w:lineRule="auto"/>
              <w:jc w:val="center"/>
              <w:rPr>
                <w:rFonts w:ascii="Arial" w:eastAsia="Times New Roman" w:hAnsi="Arial" w:cs="Arial"/>
                <w:b/>
                <w:lang w:eastAsia="en-GB"/>
              </w:rPr>
            </w:pPr>
          </w:p>
        </w:tc>
        <w:tc>
          <w:tcPr>
            <w:tcW w:w="2126" w:type="dxa"/>
            <w:shd w:val="clear" w:color="auto" w:fill="auto"/>
          </w:tcPr>
          <w:p w14:paraId="4711E17D" w14:textId="77777777" w:rsidR="00EF27BE" w:rsidRPr="00EF27BE" w:rsidRDefault="00EF27BE" w:rsidP="00EF27BE">
            <w:pPr>
              <w:spacing w:after="0" w:line="240" w:lineRule="auto"/>
              <w:jc w:val="center"/>
              <w:rPr>
                <w:rFonts w:ascii="Arial" w:eastAsia="Times New Roman" w:hAnsi="Arial" w:cs="Arial"/>
                <w:b/>
                <w:lang w:eastAsia="en-GB"/>
              </w:rPr>
            </w:pPr>
            <w:r w:rsidRPr="00EF27BE">
              <w:rPr>
                <w:rFonts w:ascii="Arial" w:eastAsia="Times New Roman" w:hAnsi="Arial" w:cs="Arial"/>
                <w:b/>
                <w:lang w:eastAsia="en-GB"/>
              </w:rPr>
              <w:t xml:space="preserve">Six Month Total </w:t>
            </w:r>
          </w:p>
          <w:p w14:paraId="140448BC" w14:textId="77777777" w:rsidR="00EF27BE" w:rsidRPr="00EF27BE" w:rsidRDefault="00EF27BE" w:rsidP="00EF27BE">
            <w:pPr>
              <w:spacing w:after="0" w:line="240" w:lineRule="auto"/>
              <w:jc w:val="center"/>
              <w:rPr>
                <w:rFonts w:ascii="Arial" w:eastAsia="Times New Roman" w:hAnsi="Arial" w:cs="Arial"/>
                <w:b/>
                <w:lang w:eastAsia="en-GB"/>
              </w:rPr>
            </w:pPr>
            <w:r w:rsidRPr="00EF27BE">
              <w:rPr>
                <w:rFonts w:ascii="Arial" w:eastAsia="Times New Roman" w:hAnsi="Arial" w:cs="Arial"/>
                <w:b/>
                <w:lang w:eastAsia="en-GB"/>
              </w:rPr>
              <w:t>(1 April 2021 – 30 September 2021)</w:t>
            </w:r>
          </w:p>
        </w:tc>
      </w:tr>
      <w:tr w:rsidR="00EF27BE" w:rsidRPr="00EF27BE" w14:paraId="4E87E923" w14:textId="77777777" w:rsidTr="00392031">
        <w:tc>
          <w:tcPr>
            <w:tcW w:w="4701" w:type="dxa"/>
            <w:shd w:val="clear" w:color="auto" w:fill="auto"/>
          </w:tcPr>
          <w:p w14:paraId="26C3D903" w14:textId="77777777" w:rsidR="00EF27BE" w:rsidRPr="00EF27BE" w:rsidRDefault="00EF27BE" w:rsidP="00EF27BE">
            <w:pPr>
              <w:spacing w:after="0" w:line="240" w:lineRule="auto"/>
              <w:textAlignment w:val="top"/>
              <w:rPr>
                <w:rFonts w:ascii="Arial" w:eastAsia="Times New Roman" w:hAnsi="Arial" w:cs="Arial"/>
                <w:lang w:eastAsia="en-GB"/>
              </w:rPr>
            </w:pPr>
            <w:r w:rsidRPr="00EF27BE">
              <w:rPr>
                <w:rFonts w:ascii="Arial" w:eastAsia="Times New Roman" w:hAnsi="Arial" w:cs="Arial"/>
                <w:bCs/>
                <w:color w:val="000000"/>
                <w:kern w:val="24"/>
                <w:lang w:eastAsia="en-GB"/>
              </w:rPr>
              <w:t>Number of businesses that have received ‘light touch’ triage, information and/or signposting support (excluding website traffic)</w:t>
            </w:r>
          </w:p>
        </w:tc>
        <w:tc>
          <w:tcPr>
            <w:tcW w:w="2410" w:type="dxa"/>
          </w:tcPr>
          <w:p w14:paraId="42690D19" w14:textId="77777777" w:rsidR="00EF27BE" w:rsidRPr="00EF27BE" w:rsidRDefault="00EF27BE" w:rsidP="00EF27BE">
            <w:pPr>
              <w:spacing w:after="0" w:line="240" w:lineRule="auto"/>
            </w:pPr>
            <w:r w:rsidRPr="00EF27BE">
              <w:t>1,000 (unique businesses)</w:t>
            </w:r>
          </w:p>
        </w:tc>
        <w:tc>
          <w:tcPr>
            <w:tcW w:w="2126" w:type="dxa"/>
            <w:shd w:val="clear" w:color="auto" w:fill="auto"/>
          </w:tcPr>
          <w:p w14:paraId="53285D16" w14:textId="77777777" w:rsidR="00EF27BE" w:rsidRPr="00EF27BE" w:rsidRDefault="00EF27BE" w:rsidP="00EF27BE">
            <w:pPr>
              <w:spacing w:after="0" w:line="240" w:lineRule="auto"/>
            </w:pPr>
            <w:r w:rsidRPr="00EF27BE">
              <w:t>1,716</w:t>
            </w:r>
          </w:p>
        </w:tc>
      </w:tr>
      <w:tr w:rsidR="00EF27BE" w:rsidRPr="00EF27BE" w14:paraId="33C60D8D" w14:textId="77777777" w:rsidTr="00392031">
        <w:tc>
          <w:tcPr>
            <w:tcW w:w="4701" w:type="dxa"/>
            <w:shd w:val="clear" w:color="auto" w:fill="auto"/>
          </w:tcPr>
          <w:p w14:paraId="4F07BCE1" w14:textId="77777777" w:rsidR="00EF27BE" w:rsidRPr="00EF27BE" w:rsidRDefault="00EF27BE" w:rsidP="00EF27BE">
            <w:pPr>
              <w:spacing w:after="0" w:line="240" w:lineRule="auto"/>
              <w:textAlignment w:val="top"/>
              <w:rPr>
                <w:rFonts w:ascii="Arial" w:eastAsia="Times New Roman" w:hAnsi="Arial" w:cs="Arial"/>
                <w:bCs/>
                <w:color w:val="000000"/>
                <w:kern w:val="24"/>
                <w:lang w:eastAsia="en-GB"/>
              </w:rPr>
            </w:pPr>
            <w:r w:rsidRPr="00EF27BE">
              <w:rPr>
                <w:rFonts w:ascii="Arial" w:eastAsia="Times New Roman" w:hAnsi="Arial" w:cs="Arial"/>
                <w:bCs/>
                <w:color w:val="000000"/>
                <w:kern w:val="24"/>
                <w:lang w:eastAsia="en-GB"/>
              </w:rPr>
              <w:t>Number of individuals</w:t>
            </w:r>
            <w:r w:rsidRPr="00EF27BE">
              <w:rPr>
                <w:rFonts w:ascii="Arial" w:eastAsia="Times New Roman" w:hAnsi="Arial" w:cs="Arial"/>
                <w:bCs/>
                <w:color w:val="000000"/>
                <w:kern w:val="24"/>
                <w:vertAlign w:val="superscript"/>
                <w:lang w:eastAsia="en-GB"/>
              </w:rPr>
              <w:footnoteReference w:id="1"/>
            </w:r>
            <w:r w:rsidRPr="00EF27BE">
              <w:rPr>
                <w:rFonts w:ascii="Arial" w:eastAsia="Times New Roman" w:hAnsi="Arial" w:cs="Arial"/>
                <w:bCs/>
                <w:color w:val="000000"/>
                <w:kern w:val="24"/>
                <w:lang w:eastAsia="en-GB"/>
              </w:rPr>
              <w:t xml:space="preserve"> that have received ‘light touch’ triage, information and/or signposting support (excluding website traffic)</w:t>
            </w:r>
          </w:p>
        </w:tc>
        <w:tc>
          <w:tcPr>
            <w:tcW w:w="2410" w:type="dxa"/>
          </w:tcPr>
          <w:p w14:paraId="76E5E36B" w14:textId="77777777" w:rsidR="00EF27BE" w:rsidRPr="00EF27BE" w:rsidRDefault="00EF27BE" w:rsidP="00EF27BE">
            <w:pPr>
              <w:spacing w:after="0" w:line="240" w:lineRule="auto"/>
            </w:pPr>
            <w:r w:rsidRPr="00EF27BE">
              <w:t>N/A</w:t>
            </w:r>
          </w:p>
        </w:tc>
        <w:tc>
          <w:tcPr>
            <w:tcW w:w="2126" w:type="dxa"/>
            <w:shd w:val="clear" w:color="auto" w:fill="auto"/>
          </w:tcPr>
          <w:p w14:paraId="6C527E59" w14:textId="77777777" w:rsidR="00EF27BE" w:rsidRPr="00EF27BE" w:rsidRDefault="00EF27BE" w:rsidP="00EF27BE">
            <w:pPr>
              <w:spacing w:after="0" w:line="240" w:lineRule="auto"/>
            </w:pPr>
            <w:r w:rsidRPr="00EF27BE">
              <w:t>225</w:t>
            </w:r>
          </w:p>
        </w:tc>
      </w:tr>
      <w:tr w:rsidR="00EF27BE" w:rsidRPr="00EF27BE" w14:paraId="1DD0C7F4" w14:textId="77777777" w:rsidTr="00392031">
        <w:tc>
          <w:tcPr>
            <w:tcW w:w="4701" w:type="dxa"/>
            <w:shd w:val="clear" w:color="auto" w:fill="auto"/>
          </w:tcPr>
          <w:p w14:paraId="50029F61" w14:textId="77777777" w:rsidR="00EF27BE" w:rsidRPr="00EF27BE" w:rsidRDefault="00EF27BE" w:rsidP="00EF27BE">
            <w:pPr>
              <w:spacing w:after="0" w:line="240" w:lineRule="auto"/>
              <w:textAlignment w:val="top"/>
              <w:rPr>
                <w:rFonts w:ascii="Arial" w:eastAsia="Times New Roman" w:hAnsi="Arial" w:cs="Arial"/>
                <w:lang w:eastAsia="en-GB"/>
              </w:rPr>
            </w:pPr>
            <w:r w:rsidRPr="00EF27BE">
              <w:rPr>
                <w:rFonts w:ascii="Arial" w:eastAsia="Times New Roman" w:hAnsi="Arial" w:cs="Arial"/>
                <w:color w:val="000000"/>
                <w:kern w:val="24"/>
                <w:lang w:eastAsia="en-GB"/>
              </w:rPr>
              <w:t>Total number of unique visitors to Growth Hub website</w:t>
            </w:r>
          </w:p>
        </w:tc>
        <w:tc>
          <w:tcPr>
            <w:tcW w:w="2410" w:type="dxa"/>
          </w:tcPr>
          <w:p w14:paraId="0FA93F2E" w14:textId="77777777" w:rsidR="00EF27BE" w:rsidRPr="00EF27BE" w:rsidRDefault="00EF27BE" w:rsidP="00EF27BE">
            <w:pPr>
              <w:spacing w:after="0" w:line="240" w:lineRule="auto"/>
            </w:pPr>
            <w:r w:rsidRPr="00EF27BE">
              <w:t>N/A</w:t>
            </w:r>
          </w:p>
        </w:tc>
        <w:tc>
          <w:tcPr>
            <w:tcW w:w="2126" w:type="dxa"/>
            <w:shd w:val="clear" w:color="auto" w:fill="auto"/>
          </w:tcPr>
          <w:p w14:paraId="6AE9939C" w14:textId="77777777" w:rsidR="00EF27BE" w:rsidRPr="00EF27BE" w:rsidRDefault="00EF27BE" w:rsidP="00EF27BE">
            <w:pPr>
              <w:spacing w:after="0" w:line="240" w:lineRule="auto"/>
            </w:pPr>
            <w:r w:rsidRPr="00EF27BE">
              <w:t>7,640</w:t>
            </w:r>
          </w:p>
        </w:tc>
      </w:tr>
      <w:tr w:rsidR="00EF27BE" w:rsidRPr="00EF27BE" w14:paraId="6AD933AE" w14:textId="77777777" w:rsidTr="00392031">
        <w:tc>
          <w:tcPr>
            <w:tcW w:w="4701" w:type="dxa"/>
            <w:shd w:val="clear" w:color="auto" w:fill="auto"/>
          </w:tcPr>
          <w:p w14:paraId="6D938DEA" w14:textId="77777777" w:rsidR="00EF27BE" w:rsidRPr="00EF27BE" w:rsidRDefault="00EF27BE" w:rsidP="00EF27BE">
            <w:pPr>
              <w:spacing w:after="0" w:line="240" w:lineRule="auto"/>
              <w:textAlignment w:val="top"/>
              <w:rPr>
                <w:rFonts w:ascii="Arial" w:eastAsia="Times New Roman" w:hAnsi="Arial" w:cs="Arial"/>
                <w:lang w:eastAsia="en-GB"/>
              </w:rPr>
            </w:pPr>
            <w:r w:rsidRPr="00EF27BE">
              <w:rPr>
                <w:rFonts w:ascii="Arial" w:eastAsia="Times New Roman" w:hAnsi="Arial" w:cs="Arial"/>
                <w:color w:val="000000"/>
                <w:kern w:val="24"/>
                <w:lang w:eastAsia="en-GB"/>
              </w:rPr>
              <w:t>Number of businesses receiving ‘medium intensity’ information, diagnostic and brokerage support</w:t>
            </w:r>
          </w:p>
        </w:tc>
        <w:tc>
          <w:tcPr>
            <w:tcW w:w="2410" w:type="dxa"/>
          </w:tcPr>
          <w:p w14:paraId="50B845A4" w14:textId="77777777" w:rsidR="00EF27BE" w:rsidRPr="00EF27BE" w:rsidRDefault="00EF27BE" w:rsidP="00EF27BE">
            <w:pPr>
              <w:spacing w:after="0" w:line="240" w:lineRule="auto"/>
            </w:pPr>
            <w:r w:rsidRPr="00EF27BE">
              <w:t>250</w:t>
            </w:r>
          </w:p>
        </w:tc>
        <w:tc>
          <w:tcPr>
            <w:tcW w:w="2126" w:type="dxa"/>
            <w:shd w:val="clear" w:color="auto" w:fill="auto"/>
          </w:tcPr>
          <w:p w14:paraId="48547354" w14:textId="77777777" w:rsidR="00EF27BE" w:rsidRPr="00EF27BE" w:rsidRDefault="00EF27BE" w:rsidP="00EF27BE">
            <w:pPr>
              <w:spacing w:after="0" w:line="240" w:lineRule="auto"/>
            </w:pPr>
            <w:r w:rsidRPr="00EF27BE">
              <w:t>323</w:t>
            </w:r>
          </w:p>
        </w:tc>
      </w:tr>
      <w:tr w:rsidR="00EF27BE" w:rsidRPr="00EF27BE" w14:paraId="0B4D4DCE" w14:textId="77777777" w:rsidTr="00392031">
        <w:tc>
          <w:tcPr>
            <w:tcW w:w="4701" w:type="dxa"/>
            <w:shd w:val="clear" w:color="auto" w:fill="auto"/>
          </w:tcPr>
          <w:p w14:paraId="29A09612" w14:textId="77777777" w:rsidR="00EF27BE" w:rsidRPr="00EF27BE" w:rsidRDefault="00EF27BE" w:rsidP="00EF27BE">
            <w:pPr>
              <w:spacing w:after="0" w:line="240" w:lineRule="auto"/>
              <w:textAlignment w:val="top"/>
              <w:rPr>
                <w:rFonts w:ascii="Arial" w:eastAsia="Times New Roman" w:hAnsi="Arial" w:cs="Arial"/>
                <w:lang w:eastAsia="en-GB"/>
              </w:rPr>
            </w:pPr>
            <w:r w:rsidRPr="00EF27BE">
              <w:rPr>
                <w:rFonts w:ascii="Arial" w:eastAsia="Times New Roman" w:hAnsi="Arial" w:cs="Arial"/>
                <w:color w:val="000000"/>
                <w:kern w:val="24"/>
                <w:lang w:eastAsia="en-GB"/>
              </w:rPr>
              <w:t xml:space="preserve">Number of businesses receiving ‘high intensity’ support e.g., account management / intensive support directly provided by the Hub or partner organisation  </w:t>
            </w:r>
          </w:p>
        </w:tc>
        <w:tc>
          <w:tcPr>
            <w:tcW w:w="2410" w:type="dxa"/>
          </w:tcPr>
          <w:p w14:paraId="10A9EDC2" w14:textId="77777777" w:rsidR="00EF27BE" w:rsidRPr="00EF27BE" w:rsidRDefault="00EF27BE" w:rsidP="00EF27BE">
            <w:pPr>
              <w:spacing w:after="0" w:line="240" w:lineRule="auto"/>
            </w:pPr>
            <w:r w:rsidRPr="00EF27BE">
              <w:t>50</w:t>
            </w:r>
          </w:p>
        </w:tc>
        <w:tc>
          <w:tcPr>
            <w:tcW w:w="2126" w:type="dxa"/>
            <w:shd w:val="clear" w:color="auto" w:fill="auto"/>
          </w:tcPr>
          <w:p w14:paraId="6212EE50" w14:textId="77777777" w:rsidR="00EF27BE" w:rsidRPr="00EF27BE" w:rsidRDefault="00EF27BE" w:rsidP="00EF27BE">
            <w:pPr>
              <w:spacing w:after="0" w:line="240" w:lineRule="auto"/>
            </w:pPr>
            <w:r w:rsidRPr="00EF27BE">
              <w:t>25</w:t>
            </w:r>
          </w:p>
        </w:tc>
      </w:tr>
      <w:tr w:rsidR="00EF27BE" w:rsidRPr="00EF27BE" w14:paraId="7C4B20B6" w14:textId="77777777" w:rsidTr="00392031">
        <w:tc>
          <w:tcPr>
            <w:tcW w:w="4701" w:type="dxa"/>
            <w:shd w:val="clear" w:color="auto" w:fill="auto"/>
          </w:tcPr>
          <w:p w14:paraId="2FAE8A0A" w14:textId="77777777" w:rsidR="00EF27BE" w:rsidRPr="00EF27BE" w:rsidRDefault="00EF27BE" w:rsidP="00EF27BE">
            <w:pPr>
              <w:spacing w:after="0" w:line="240" w:lineRule="auto"/>
              <w:textAlignment w:val="top"/>
              <w:rPr>
                <w:rFonts w:ascii="Arial" w:eastAsia="Times New Roman" w:hAnsi="Arial" w:cs="Arial"/>
                <w:lang w:eastAsia="en-GB"/>
              </w:rPr>
            </w:pPr>
            <w:r w:rsidRPr="00EF27BE">
              <w:rPr>
                <w:rFonts w:ascii="Arial" w:eastAsia="Times New Roman" w:hAnsi="Arial" w:cs="Arial"/>
                <w:color w:val="000000"/>
                <w:kern w:val="24"/>
                <w:lang w:eastAsia="en-GB"/>
              </w:rPr>
              <w:t>Number of businesses receiving ‘Medium’ and ‘High intensity’ support that, have the opportunity, ambition and greatest potential to grow (including Scale-Ups)</w:t>
            </w:r>
          </w:p>
        </w:tc>
        <w:tc>
          <w:tcPr>
            <w:tcW w:w="2410" w:type="dxa"/>
          </w:tcPr>
          <w:p w14:paraId="55F26FEF" w14:textId="77777777" w:rsidR="00EF27BE" w:rsidRPr="00EF27BE" w:rsidRDefault="00EF27BE" w:rsidP="00EF27BE">
            <w:pPr>
              <w:spacing w:after="0" w:line="240" w:lineRule="auto"/>
              <w:rPr>
                <w:rFonts w:ascii="Arial" w:eastAsia="Times New Roman" w:hAnsi="Arial" w:cs="Arial"/>
                <w:lang w:eastAsia="en-GB"/>
              </w:rPr>
            </w:pPr>
            <w:r w:rsidRPr="00EF27BE">
              <w:rPr>
                <w:rFonts w:ascii="Arial" w:eastAsia="Times New Roman" w:hAnsi="Arial" w:cs="Arial"/>
                <w:lang w:eastAsia="en-GB"/>
              </w:rPr>
              <w:t>N/A</w:t>
            </w:r>
          </w:p>
        </w:tc>
        <w:tc>
          <w:tcPr>
            <w:tcW w:w="2126" w:type="dxa"/>
            <w:shd w:val="clear" w:color="auto" w:fill="auto"/>
          </w:tcPr>
          <w:p w14:paraId="50BCF68B" w14:textId="77777777" w:rsidR="00EF27BE" w:rsidRPr="00EF27BE" w:rsidRDefault="00EF27BE" w:rsidP="00EF27BE">
            <w:pPr>
              <w:spacing w:after="0" w:line="240" w:lineRule="auto"/>
              <w:rPr>
                <w:rFonts w:ascii="Arial" w:eastAsia="Times New Roman" w:hAnsi="Arial" w:cs="Arial"/>
                <w:lang w:eastAsia="en-GB"/>
              </w:rPr>
            </w:pPr>
            <w:r w:rsidRPr="00EF27BE">
              <w:rPr>
                <w:rFonts w:ascii="Arial" w:eastAsia="Times New Roman" w:hAnsi="Arial" w:cs="Arial"/>
                <w:lang w:eastAsia="en-GB"/>
              </w:rPr>
              <w:t>31</w:t>
            </w:r>
          </w:p>
        </w:tc>
      </w:tr>
      <w:tr w:rsidR="00EF27BE" w:rsidRPr="00EF27BE" w14:paraId="78C1A30E" w14:textId="77777777" w:rsidTr="00392031">
        <w:tc>
          <w:tcPr>
            <w:tcW w:w="4701" w:type="dxa"/>
            <w:shd w:val="clear" w:color="auto" w:fill="auto"/>
          </w:tcPr>
          <w:p w14:paraId="6932EDBC" w14:textId="77777777" w:rsidR="00EF27BE" w:rsidRPr="00EF27BE" w:rsidRDefault="00EF27BE" w:rsidP="00EF27BE">
            <w:pPr>
              <w:spacing w:after="0" w:line="240" w:lineRule="auto"/>
              <w:textAlignment w:val="top"/>
              <w:rPr>
                <w:rFonts w:ascii="Arial" w:eastAsia="Times New Roman" w:hAnsi="Arial" w:cs="Arial"/>
                <w:lang w:eastAsia="en-GB"/>
              </w:rPr>
            </w:pPr>
            <w:r w:rsidRPr="00EF27BE">
              <w:rPr>
                <w:rFonts w:ascii="Arial" w:eastAsia="Times New Roman" w:hAnsi="Arial" w:cs="Arial"/>
                <w:color w:val="000000"/>
                <w:kern w:val="24"/>
                <w:lang w:eastAsia="en-GB"/>
              </w:rPr>
              <w:t>Total number of individuals who been helped to start a business</w:t>
            </w:r>
          </w:p>
        </w:tc>
        <w:tc>
          <w:tcPr>
            <w:tcW w:w="2410" w:type="dxa"/>
          </w:tcPr>
          <w:p w14:paraId="61D73CCE" w14:textId="77777777" w:rsidR="00EF27BE" w:rsidRPr="00EF27BE" w:rsidRDefault="00EF27BE" w:rsidP="00EF27BE">
            <w:pPr>
              <w:spacing w:after="0" w:line="240" w:lineRule="auto"/>
              <w:rPr>
                <w:rFonts w:ascii="Arial" w:eastAsia="Times New Roman" w:hAnsi="Arial" w:cs="Arial"/>
                <w:lang w:eastAsia="en-GB"/>
              </w:rPr>
            </w:pPr>
            <w:r w:rsidRPr="00EF27BE">
              <w:rPr>
                <w:rFonts w:ascii="Arial" w:eastAsia="Times New Roman" w:hAnsi="Arial" w:cs="Arial"/>
                <w:lang w:eastAsia="en-GB"/>
              </w:rPr>
              <w:t>200</w:t>
            </w:r>
          </w:p>
        </w:tc>
        <w:tc>
          <w:tcPr>
            <w:tcW w:w="2126" w:type="dxa"/>
            <w:shd w:val="clear" w:color="auto" w:fill="auto"/>
          </w:tcPr>
          <w:p w14:paraId="1944A02D" w14:textId="77777777" w:rsidR="00EF27BE" w:rsidRPr="00EF27BE" w:rsidRDefault="00EF27BE" w:rsidP="00EF27BE">
            <w:pPr>
              <w:spacing w:after="0" w:line="240" w:lineRule="auto"/>
              <w:rPr>
                <w:rFonts w:ascii="Arial" w:eastAsia="Times New Roman" w:hAnsi="Arial" w:cs="Arial"/>
                <w:lang w:eastAsia="en-GB"/>
              </w:rPr>
            </w:pPr>
            <w:r w:rsidRPr="00EF27BE">
              <w:rPr>
                <w:rFonts w:ascii="Arial" w:eastAsia="Times New Roman" w:hAnsi="Arial" w:cs="Arial"/>
                <w:lang w:eastAsia="en-GB"/>
              </w:rPr>
              <w:t>225</w:t>
            </w:r>
          </w:p>
        </w:tc>
      </w:tr>
      <w:tr w:rsidR="00EF27BE" w:rsidRPr="00EF27BE" w14:paraId="7869BFD3" w14:textId="77777777" w:rsidTr="00392031">
        <w:tc>
          <w:tcPr>
            <w:tcW w:w="4701" w:type="dxa"/>
            <w:shd w:val="clear" w:color="auto" w:fill="auto"/>
          </w:tcPr>
          <w:p w14:paraId="37993F94" w14:textId="77777777" w:rsidR="00EF27BE" w:rsidRPr="00EF27BE" w:rsidRDefault="00EF27BE" w:rsidP="00EF27BE">
            <w:pPr>
              <w:spacing w:after="0" w:line="240" w:lineRule="auto"/>
              <w:rPr>
                <w:rFonts w:ascii="Arial" w:eastAsia="Times New Roman" w:hAnsi="Arial" w:cs="Arial"/>
                <w:lang w:eastAsia="en-GB"/>
              </w:rPr>
            </w:pPr>
            <w:r w:rsidRPr="00EF27BE">
              <w:rPr>
                <w:rFonts w:ascii="Arial" w:eastAsia="Times New Roman" w:hAnsi="Arial" w:cs="Arial"/>
                <w:color w:val="000000"/>
                <w:kern w:val="24"/>
                <w:lang w:eastAsia="en-GB"/>
              </w:rPr>
              <w:t>Number of businesses referred to a mentoring programme (combined figure for ‘Medium’ and ‘High’ intensity interventions only)</w:t>
            </w:r>
          </w:p>
        </w:tc>
        <w:tc>
          <w:tcPr>
            <w:tcW w:w="2410" w:type="dxa"/>
          </w:tcPr>
          <w:p w14:paraId="0D28F566" w14:textId="77777777" w:rsidR="00EF27BE" w:rsidRPr="00EF27BE" w:rsidRDefault="00EF27BE" w:rsidP="00EF27BE">
            <w:pPr>
              <w:spacing w:after="0" w:line="240" w:lineRule="auto"/>
              <w:rPr>
                <w:rFonts w:ascii="Arial" w:eastAsia="Times New Roman" w:hAnsi="Arial" w:cs="Arial"/>
                <w:lang w:eastAsia="en-GB"/>
              </w:rPr>
            </w:pPr>
            <w:r w:rsidRPr="00EF27BE">
              <w:rPr>
                <w:rFonts w:ascii="Arial" w:eastAsia="Times New Roman" w:hAnsi="Arial" w:cs="Arial"/>
                <w:lang w:eastAsia="en-GB"/>
              </w:rPr>
              <w:t>200</w:t>
            </w:r>
          </w:p>
        </w:tc>
        <w:tc>
          <w:tcPr>
            <w:tcW w:w="2126" w:type="dxa"/>
            <w:shd w:val="clear" w:color="auto" w:fill="auto"/>
          </w:tcPr>
          <w:p w14:paraId="775AFB5B" w14:textId="77777777" w:rsidR="00EF27BE" w:rsidRPr="00EF27BE" w:rsidRDefault="00EF27BE" w:rsidP="00EF27BE">
            <w:pPr>
              <w:spacing w:after="0" w:line="240" w:lineRule="auto"/>
              <w:rPr>
                <w:rFonts w:ascii="Arial" w:eastAsia="Times New Roman" w:hAnsi="Arial" w:cs="Arial"/>
                <w:lang w:eastAsia="en-GB"/>
              </w:rPr>
            </w:pPr>
            <w:r w:rsidRPr="00EF27BE">
              <w:rPr>
                <w:rFonts w:ascii="Arial" w:eastAsia="Times New Roman" w:hAnsi="Arial" w:cs="Arial"/>
                <w:lang w:eastAsia="en-GB"/>
              </w:rPr>
              <w:t>121</w:t>
            </w:r>
          </w:p>
        </w:tc>
      </w:tr>
      <w:tr w:rsidR="00EF27BE" w:rsidRPr="00EF27BE" w14:paraId="4735B1B8" w14:textId="77777777" w:rsidTr="00392031">
        <w:tc>
          <w:tcPr>
            <w:tcW w:w="4701" w:type="dxa"/>
            <w:shd w:val="clear" w:color="auto" w:fill="auto"/>
          </w:tcPr>
          <w:p w14:paraId="0BF105E7" w14:textId="77777777" w:rsidR="00EF27BE" w:rsidRPr="00EF27BE" w:rsidRDefault="00EF27BE" w:rsidP="00EF27BE">
            <w:pPr>
              <w:spacing w:after="0" w:line="240" w:lineRule="auto"/>
              <w:rPr>
                <w:rFonts w:ascii="Arial" w:eastAsia="Times New Roman" w:hAnsi="Arial" w:cs="Arial"/>
                <w:lang w:eastAsia="en-GB"/>
              </w:rPr>
            </w:pPr>
            <w:r w:rsidRPr="00EF27BE">
              <w:rPr>
                <w:rFonts w:ascii="Arial" w:eastAsia="Times New Roman" w:hAnsi="Arial" w:cs="Arial"/>
                <w:color w:val="000000"/>
                <w:kern w:val="24"/>
                <w:lang w:eastAsia="en-GB"/>
              </w:rPr>
              <w:t>Number of businesses referred to a skills or training programme (combined figure for ‘Medium’ and ‘High’ intensity interventions only)</w:t>
            </w:r>
          </w:p>
        </w:tc>
        <w:tc>
          <w:tcPr>
            <w:tcW w:w="2410" w:type="dxa"/>
          </w:tcPr>
          <w:p w14:paraId="387C3953" w14:textId="77777777" w:rsidR="00EF27BE" w:rsidRPr="00EF27BE" w:rsidRDefault="00EF27BE" w:rsidP="00EF27BE">
            <w:pPr>
              <w:spacing w:after="0" w:line="240" w:lineRule="auto"/>
              <w:rPr>
                <w:rFonts w:ascii="Arial" w:eastAsia="Times New Roman" w:hAnsi="Arial" w:cs="Arial"/>
                <w:lang w:eastAsia="en-GB"/>
              </w:rPr>
            </w:pPr>
            <w:r w:rsidRPr="00EF27BE">
              <w:rPr>
                <w:rFonts w:ascii="Arial" w:eastAsia="Times New Roman" w:hAnsi="Arial" w:cs="Arial"/>
                <w:lang w:eastAsia="en-GB"/>
              </w:rPr>
              <w:t>200</w:t>
            </w:r>
          </w:p>
        </w:tc>
        <w:tc>
          <w:tcPr>
            <w:tcW w:w="2126" w:type="dxa"/>
            <w:shd w:val="clear" w:color="auto" w:fill="auto"/>
          </w:tcPr>
          <w:p w14:paraId="10AFE6CB" w14:textId="77777777" w:rsidR="00EF27BE" w:rsidRPr="00EF27BE" w:rsidRDefault="00EF27BE" w:rsidP="00EF27BE">
            <w:pPr>
              <w:spacing w:after="0" w:line="240" w:lineRule="auto"/>
              <w:rPr>
                <w:rFonts w:ascii="Arial" w:eastAsia="Times New Roman" w:hAnsi="Arial" w:cs="Arial"/>
                <w:lang w:eastAsia="en-GB"/>
              </w:rPr>
            </w:pPr>
            <w:r w:rsidRPr="00EF27BE">
              <w:rPr>
                <w:rFonts w:ascii="Arial" w:eastAsia="Times New Roman" w:hAnsi="Arial" w:cs="Arial"/>
                <w:lang w:eastAsia="en-GB"/>
              </w:rPr>
              <w:t>117</w:t>
            </w:r>
          </w:p>
        </w:tc>
      </w:tr>
      <w:tr w:rsidR="00EF27BE" w:rsidRPr="00EF27BE" w14:paraId="052E033F" w14:textId="77777777" w:rsidTr="00392031">
        <w:tc>
          <w:tcPr>
            <w:tcW w:w="4701" w:type="dxa"/>
            <w:shd w:val="clear" w:color="auto" w:fill="auto"/>
          </w:tcPr>
          <w:p w14:paraId="71EFAD9E" w14:textId="77777777" w:rsidR="00EF27BE" w:rsidRPr="00EF27BE" w:rsidRDefault="00EF27BE" w:rsidP="00EF27BE">
            <w:pPr>
              <w:spacing w:after="0" w:line="240" w:lineRule="auto"/>
              <w:rPr>
                <w:rFonts w:ascii="Arial" w:eastAsia="Times New Roman" w:hAnsi="Arial" w:cs="Arial"/>
                <w:lang w:eastAsia="en-GB"/>
              </w:rPr>
            </w:pPr>
            <w:r w:rsidRPr="00EF27BE">
              <w:rPr>
                <w:rFonts w:ascii="Arial" w:eastAsia="Times New Roman" w:hAnsi="Arial" w:cs="Arial"/>
                <w:color w:val="000000"/>
                <w:kern w:val="24"/>
                <w:lang w:eastAsia="en-GB"/>
              </w:rPr>
              <w:t>Number of businesses referred to a finance and/or funding programme (combined figure for ‘Medium’ and ‘High’ intensity interventions only)</w:t>
            </w:r>
          </w:p>
        </w:tc>
        <w:tc>
          <w:tcPr>
            <w:tcW w:w="2410" w:type="dxa"/>
          </w:tcPr>
          <w:p w14:paraId="12E47512" w14:textId="77777777" w:rsidR="00EF27BE" w:rsidRPr="00EF27BE" w:rsidRDefault="00EF27BE" w:rsidP="00EF27BE">
            <w:pPr>
              <w:spacing w:after="0" w:line="240" w:lineRule="auto"/>
              <w:rPr>
                <w:rFonts w:ascii="Arial" w:eastAsia="Times New Roman" w:hAnsi="Arial" w:cs="Arial"/>
                <w:lang w:eastAsia="en-GB"/>
              </w:rPr>
            </w:pPr>
            <w:r w:rsidRPr="00EF27BE">
              <w:rPr>
                <w:rFonts w:ascii="Arial" w:eastAsia="Times New Roman" w:hAnsi="Arial" w:cs="Arial"/>
                <w:lang w:eastAsia="en-GB"/>
              </w:rPr>
              <w:t>300</w:t>
            </w:r>
          </w:p>
        </w:tc>
        <w:tc>
          <w:tcPr>
            <w:tcW w:w="2126" w:type="dxa"/>
            <w:shd w:val="clear" w:color="auto" w:fill="auto"/>
          </w:tcPr>
          <w:p w14:paraId="616BF1F4" w14:textId="77777777" w:rsidR="00EF27BE" w:rsidRPr="00EF27BE" w:rsidRDefault="00EF27BE" w:rsidP="00EF27BE">
            <w:pPr>
              <w:spacing w:after="0" w:line="240" w:lineRule="auto"/>
              <w:rPr>
                <w:rFonts w:ascii="Arial" w:eastAsia="Times New Roman" w:hAnsi="Arial" w:cs="Arial"/>
                <w:lang w:eastAsia="en-GB"/>
              </w:rPr>
            </w:pPr>
            <w:r w:rsidRPr="00EF27BE">
              <w:rPr>
                <w:rFonts w:ascii="Arial" w:eastAsia="Times New Roman" w:hAnsi="Arial" w:cs="Arial"/>
                <w:lang w:eastAsia="en-GB"/>
              </w:rPr>
              <w:t>237</w:t>
            </w:r>
          </w:p>
        </w:tc>
      </w:tr>
      <w:tr w:rsidR="00EF27BE" w:rsidRPr="00EF27BE" w14:paraId="1EF1EC0D" w14:textId="77777777" w:rsidTr="00392031">
        <w:tc>
          <w:tcPr>
            <w:tcW w:w="4701" w:type="dxa"/>
            <w:tcBorders>
              <w:bottom w:val="single" w:sz="4" w:space="0" w:color="auto"/>
            </w:tcBorders>
            <w:shd w:val="clear" w:color="auto" w:fill="auto"/>
          </w:tcPr>
          <w:p w14:paraId="513F470D" w14:textId="77777777" w:rsidR="00EF27BE" w:rsidRPr="00EF27BE" w:rsidRDefault="00EF27BE" w:rsidP="00EF27BE">
            <w:pPr>
              <w:spacing w:after="0" w:line="240" w:lineRule="auto"/>
              <w:rPr>
                <w:rFonts w:ascii="Arial" w:eastAsia="Times New Roman" w:hAnsi="Arial" w:cs="Arial"/>
                <w:lang w:eastAsia="en-GB"/>
              </w:rPr>
            </w:pPr>
            <w:r w:rsidRPr="00EF27BE">
              <w:rPr>
                <w:rFonts w:ascii="Arial" w:eastAsia="Cambria" w:hAnsi="Arial" w:cs="Arial"/>
                <w:color w:val="000000"/>
                <w:kern w:val="24"/>
                <w:lang w:eastAsia="en-GB"/>
              </w:rPr>
              <w:t xml:space="preserve">Number of businesses referred to an innovation and/or R&amp;D programme </w:t>
            </w:r>
            <w:r w:rsidRPr="00EF27BE">
              <w:rPr>
                <w:rFonts w:ascii="Arial" w:eastAsia="Cambria" w:hAnsi="Arial" w:cs="Arial"/>
                <w:color w:val="000000"/>
                <w:kern w:val="24"/>
                <w:lang w:eastAsia="en-GB"/>
              </w:rPr>
              <w:lastRenderedPageBreak/>
              <w:t xml:space="preserve">(combined figure for ‘Medium’ and ‘High’ intensity interventions only). </w:t>
            </w:r>
          </w:p>
        </w:tc>
        <w:tc>
          <w:tcPr>
            <w:tcW w:w="2410" w:type="dxa"/>
          </w:tcPr>
          <w:p w14:paraId="03959C49" w14:textId="77777777" w:rsidR="00EF27BE" w:rsidRPr="00EF27BE" w:rsidRDefault="00EF27BE" w:rsidP="00EF27BE">
            <w:pPr>
              <w:spacing w:after="0" w:line="240" w:lineRule="auto"/>
              <w:rPr>
                <w:rFonts w:ascii="Arial" w:eastAsia="Times New Roman" w:hAnsi="Arial" w:cs="Arial"/>
                <w:lang w:eastAsia="en-GB"/>
              </w:rPr>
            </w:pPr>
            <w:r w:rsidRPr="00EF27BE">
              <w:rPr>
                <w:rFonts w:ascii="Arial" w:eastAsia="Times New Roman" w:hAnsi="Arial" w:cs="Arial"/>
                <w:lang w:eastAsia="en-GB"/>
              </w:rPr>
              <w:lastRenderedPageBreak/>
              <w:t>N/A</w:t>
            </w:r>
          </w:p>
        </w:tc>
        <w:tc>
          <w:tcPr>
            <w:tcW w:w="2126" w:type="dxa"/>
            <w:shd w:val="clear" w:color="auto" w:fill="auto"/>
          </w:tcPr>
          <w:p w14:paraId="1D9958D7" w14:textId="77777777" w:rsidR="00EF27BE" w:rsidRPr="00EF27BE" w:rsidRDefault="00EF27BE" w:rsidP="00EF27BE">
            <w:pPr>
              <w:spacing w:after="0" w:line="240" w:lineRule="auto"/>
              <w:rPr>
                <w:rFonts w:ascii="Arial" w:eastAsia="Times New Roman" w:hAnsi="Arial" w:cs="Arial"/>
                <w:lang w:eastAsia="en-GB"/>
              </w:rPr>
            </w:pPr>
            <w:r w:rsidRPr="00EF27BE">
              <w:rPr>
                <w:rFonts w:ascii="Arial" w:eastAsia="Times New Roman" w:hAnsi="Arial" w:cs="Arial"/>
                <w:lang w:eastAsia="en-GB"/>
              </w:rPr>
              <w:t>14</w:t>
            </w:r>
          </w:p>
        </w:tc>
      </w:tr>
      <w:tr w:rsidR="00EF27BE" w:rsidRPr="00EF27BE" w14:paraId="587F1F0A" w14:textId="77777777" w:rsidTr="00392031">
        <w:tc>
          <w:tcPr>
            <w:tcW w:w="4701" w:type="dxa"/>
            <w:shd w:val="clear" w:color="auto" w:fill="auto"/>
          </w:tcPr>
          <w:p w14:paraId="41F96E30" w14:textId="77777777" w:rsidR="00EF27BE" w:rsidRPr="00EF27BE" w:rsidRDefault="00EF27BE" w:rsidP="00EF27BE">
            <w:pPr>
              <w:spacing w:after="0" w:line="240" w:lineRule="auto"/>
              <w:rPr>
                <w:rFonts w:ascii="Arial" w:eastAsia="Times New Roman" w:hAnsi="Arial" w:cs="Arial"/>
                <w:lang w:eastAsia="en-GB"/>
              </w:rPr>
            </w:pPr>
            <w:r w:rsidRPr="00EF27BE">
              <w:rPr>
                <w:rFonts w:ascii="Arial" w:eastAsia="Times New Roman" w:hAnsi="Arial" w:cs="Arial"/>
                <w:color w:val="000000"/>
                <w:kern w:val="24"/>
                <w:lang w:eastAsia="en-GB"/>
              </w:rPr>
              <w:t>Number of referrals to an export/import support programme (e.g., DIT) (combined figure for ‘Medium’ and ‘High’ intensity interventions only).</w:t>
            </w:r>
          </w:p>
        </w:tc>
        <w:tc>
          <w:tcPr>
            <w:tcW w:w="2410" w:type="dxa"/>
          </w:tcPr>
          <w:p w14:paraId="1904FB82" w14:textId="77777777" w:rsidR="00EF27BE" w:rsidRPr="00EF27BE" w:rsidRDefault="00EF27BE" w:rsidP="00EF27BE">
            <w:pPr>
              <w:spacing w:after="0" w:line="240" w:lineRule="auto"/>
              <w:rPr>
                <w:rFonts w:ascii="Arial" w:eastAsia="Times New Roman" w:hAnsi="Arial" w:cs="Arial"/>
                <w:lang w:eastAsia="en-GB"/>
              </w:rPr>
            </w:pPr>
            <w:r w:rsidRPr="00EF27BE">
              <w:rPr>
                <w:rFonts w:ascii="Arial" w:eastAsia="Times New Roman" w:hAnsi="Arial" w:cs="Arial"/>
                <w:lang w:eastAsia="en-GB"/>
              </w:rPr>
              <w:t>N/A</w:t>
            </w:r>
          </w:p>
        </w:tc>
        <w:tc>
          <w:tcPr>
            <w:tcW w:w="2126" w:type="dxa"/>
            <w:shd w:val="clear" w:color="auto" w:fill="auto"/>
          </w:tcPr>
          <w:p w14:paraId="6F317C6C" w14:textId="77777777" w:rsidR="00EF27BE" w:rsidRPr="00EF27BE" w:rsidRDefault="00EF27BE" w:rsidP="00EF27BE">
            <w:pPr>
              <w:spacing w:after="0" w:line="240" w:lineRule="auto"/>
              <w:rPr>
                <w:rFonts w:ascii="Arial" w:eastAsia="Times New Roman" w:hAnsi="Arial" w:cs="Arial"/>
                <w:lang w:eastAsia="en-GB"/>
              </w:rPr>
            </w:pPr>
            <w:r w:rsidRPr="00EF27BE">
              <w:rPr>
                <w:rFonts w:ascii="Arial" w:eastAsia="Times New Roman" w:hAnsi="Arial" w:cs="Arial"/>
                <w:lang w:eastAsia="en-GB"/>
              </w:rPr>
              <w:t>7</w:t>
            </w:r>
          </w:p>
        </w:tc>
      </w:tr>
    </w:tbl>
    <w:p w14:paraId="49B9D4BA" w14:textId="77777777" w:rsidR="00CE4CF2" w:rsidRPr="00CE4CF2" w:rsidRDefault="00CE4CF2" w:rsidP="00CE4CF2">
      <w:pPr>
        <w:spacing w:before="120" w:after="120"/>
        <w:rPr>
          <w:rFonts w:ascii="Arial" w:hAnsi="Arial" w:cs="Arial"/>
          <w:b/>
          <w:bCs/>
          <w:sz w:val="24"/>
          <w:szCs w:val="24"/>
        </w:rPr>
      </w:pPr>
    </w:p>
    <w:p w14:paraId="623F507E" w14:textId="099481A2" w:rsidR="000F4C4A" w:rsidRDefault="000F4C4A" w:rsidP="00CE4CF2">
      <w:pPr>
        <w:pStyle w:val="ListParagraph"/>
        <w:numPr>
          <w:ilvl w:val="0"/>
          <w:numId w:val="25"/>
        </w:numPr>
        <w:spacing w:before="120" w:after="120"/>
        <w:rPr>
          <w:rFonts w:ascii="Arial" w:hAnsi="Arial" w:cs="Arial"/>
          <w:b/>
          <w:bCs/>
          <w:sz w:val="24"/>
          <w:szCs w:val="24"/>
        </w:rPr>
      </w:pPr>
      <w:r>
        <w:rPr>
          <w:rFonts w:ascii="Arial" w:hAnsi="Arial" w:cs="Arial"/>
          <w:b/>
          <w:bCs/>
          <w:sz w:val="24"/>
          <w:szCs w:val="24"/>
        </w:rPr>
        <w:t xml:space="preserve">BEIS S3 </w:t>
      </w:r>
      <w:r w:rsidR="003423BF">
        <w:rPr>
          <w:rFonts w:ascii="Arial" w:hAnsi="Arial" w:cs="Arial"/>
          <w:b/>
          <w:bCs/>
          <w:sz w:val="24"/>
          <w:szCs w:val="24"/>
        </w:rPr>
        <w:t xml:space="preserve"> Progress on the 32 </w:t>
      </w:r>
      <w:r>
        <w:rPr>
          <w:rFonts w:ascii="Arial" w:hAnsi="Arial" w:cs="Arial"/>
          <w:b/>
          <w:bCs/>
          <w:sz w:val="24"/>
          <w:szCs w:val="24"/>
        </w:rPr>
        <w:t>Conditions of Core Funding 2021 2022</w:t>
      </w:r>
    </w:p>
    <w:p w14:paraId="3DB0221F" w14:textId="77777777" w:rsidR="000F4C4A" w:rsidRDefault="000F4C4A" w:rsidP="000F4C4A">
      <w:pPr>
        <w:pStyle w:val="ListParagraph"/>
        <w:spacing w:before="120" w:after="120"/>
        <w:rPr>
          <w:rFonts w:ascii="Arial" w:hAnsi="Arial" w:cs="Arial"/>
          <w:b/>
          <w:bCs/>
          <w:sz w:val="24"/>
          <w:szCs w:val="24"/>
        </w:rPr>
      </w:pPr>
    </w:p>
    <w:p w14:paraId="5C40B36E" w14:textId="48247AD9" w:rsidR="000F4C4A" w:rsidRPr="007B2534" w:rsidRDefault="00CE00BD" w:rsidP="000F4C4A">
      <w:pPr>
        <w:pStyle w:val="ListParagraph"/>
        <w:spacing w:before="120" w:after="120"/>
        <w:rPr>
          <w:rFonts w:ascii="Arial" w:hAnsi="Arial" w:cs="Arial"/>
          <w:sz w:val="24"/>
          <w:szCs w:val="24"/>
        </w:rPr>
      </w:pPr>
      <w:r w:rsidRPr="007B2534">
        <w:rPr>
          <w:rFonts w:ascii="Arial" w:hAnsi="Arial" w:cs="Arial"/>
          <w:sz w:val="24"/>
          <w:szCs w:val="24"/>
        </w:rPr>
        <w:t>Each year BEIS provide</w:t>
      </w:r>
      <w:r w:rsidR="001A6934">
        <w:rPr>
          <w:rFonts w:ascii="Arial" w:hAnsi="Arial" w:cs="Arial"/>
          <w:sz w:val="24"/>
          <w:szCs w:val="24"/>
        </w:rPr>
        <w:t>s</w:t>
      </w:r>
      <w:r w:rsidRPr="007B2534">
        <w:rPr>
          <w:rFonts w:ascii="Arial" w:hAnsi="Arial" w:cs="Arial"/>
          <w:sz w:val="24"/>
          <w:szCs w:val="24"/>
        </w:rPr>
        <w:t xml:space="preserve"> Growth Hubs with a number of conditions that have to be met in exchange for </w:t>
      </w:r>
      <w:r w:rsidR="007B2534" w:rsidRPr="007B2534">
        <w:rPr>
          <w:rFonts w:ascii="Arial" w:hAnsi="Arial" w:cs="Arial"/>
          <w:sz w:val="24"/>
          <w:szCs w:val="24"/>
        </w:rPr>
        <w:t>the core grant funding.</w:t>
      </w:r>
      <w:r w:rsidR="00300CDF">
        <w:rPr>
          <w:rFonts w:ascii="Arial" w:hAnsi="Arial" w:cs="Arial"/>
          <w:sz w:val="24"/>
          <w:szCs w:val="24"/>
        </w:rPr>
        <w:t xml:space="preserve"> These are listed in the Schedule 3 document</w:t>
      </w:r>
      <w:r w:rsidR="001A6934">
        <w:rPr>
          <w:rFonts w:ascii="Arial" w:hAnsi="Arial" w:cs="Arial"/>
          <w:sz w:val="24"/>
          <w:szCs w:val="24"/>
        </w:rPr>
        <w:t xml:space="preserve"> and t</w:t>
      </w:r>
      <w:r w:rsidR="007B2534" w:rsidRPr="007B2534">
        <w:rPr>
          <w:rFonts w:ascii="Arial" w:hAnsi="Arial" w:cs="Arial"/>
          <w:sz w:val="24"/>
          <w:szCs w:val="24"/>
        </w:rPr>
        <w:t xml:space="preserve">his year there are 32 </w:t>
      </w:r>
      <w:r w:rsidR="00300CDF">
        <w:rPr>
          <w:rFonts w:ascii="Arial" w:hAnsi="Arial" w:cs="Arial"/>
          <w:sz w:val="24"/>
          <w:szCs w:val="24"/>
        </w:rPr>
        <w:t>sections</w:t>
      </w:r>
      <w:r w:rsidR="001A6934">
        <w:rPr>
          <w:rFonts w:ascii="Arial" w:hAnsi="Arial" w:cs="Arial"/>
          <w:sz w:val="24"/>
          <w:szCs w:val="24"/>
        </w:rPr>
        <w:t>. P</w:t>
      </w:r>
      <w:r w:rsidR="007B2534" w:rsidRPr="007B2534">
        <w:rPr>
          <w:rFonts w:ascii="Arial" w:hAnsi="Arial" w:cs="Arial"/>
          <w:sz w:val="24"/>
          <w:szCs w:val="24"/>
        </w:rPr>
        <w:t>rogress is being made against all of them</w:t>
      </w:r>
      <w:r w:rsidR="001A6934">
        <w:rPr>
          <w:rFonts w:ascii="Arial" w:hAnsi="Arial" w:cs="Arial"/>
          <w:sz w:val="24"/>
          <w:szCs w:val="24"/>
        </w:rPr>
        <w:t xml:space="preserve"> and below</w:t>
      </w:r>
      <w:r w:rsidR="007B2534" w:rsidRPr="007B2534">
        <w:rPr>
          <w:rFonts w:ascii="Arial" w:hAnsi="Arial" w:cs="Arial"/>
          <w:sz w:val="24"/>
          <w:szCs w:val="24"/>
        </w:rPr>
        <w:t xml:space="preserve"> are some </w:t>
      </w:r>
      <w:r w:rsidR="00D460C7">
        <w:rPr>
          <w:rFonts w:ascii="Arial" w:hAnsi="Arial" w:cs="Arial"/>
          <w:sz w:val="24"/>
          <w:szCs w:val="24"/>
        </w:rPr>
        <w:t>examples</w:t>
      </w:r>
      <w:r w:rsidR="001A6934">
        <w:rPr>
          <w:rFonts w:ascii="Arial" w:hAnsi="Arial" w:cs="Arial"/>
          <w:sz w:val="24"/>
          <w:szCs w:val="24"/>
        </w:rPr>
        <w:t xml:space="preserve"> of progress being made</w:t>
      </w:r>
      <w:r w:rsidR="007B2534" w:rsidRPr="007B2534">
        <w:rPr>
          <w:rFonts w:ascii="Arial" w:hAnsi="Arial" w:cs="Arial"/>
          <w:sz w:val="24"/>
          <w:szCs w:val="24"/>
        </w:rPr>
        <w:t>:</w:t>
      </w:r>
    </w:p>
    <w:p w14:paraId="0C742C4A" w14:textId="380C8EC5" w:rsidR="007B2534" w:rsidRDefault="007B2534" w:rsidP="000F4C4A">
      <w:pPr>
        <w:pStyle w:val="ListParagraph"/>
        <w:spacing w:before="120" w:after="120"/>
        <w:rPr>
          <w:rFonts w:ascii="Arial" w:hAnsi="Arial" w:cs="Arial"/>
          <w:sz w:val="24"/>
          <w:szCs w:val="24"/>
        </w:rPr>
      </w:pPr>
    </w:p>
    <w:p w14:paraId="54CDF21C" w14:textId="7D9510E0" w:rsidR="00C35777" w:rsidRPr="00204ECC" w:rsidRDefault="002E2531" w:rsidP="000F4C4A">
      <w:pPr>
        <w:pStyle w:val="ListParagraph"/>
        <w:spacing w:before="120" w:after="120"/>
        <w:rPr>
          <w:rFonts w:ascii="Arial" w:eastAsia="Times New Roman" w:hAnsi="Arial" w:cs="Arial"/>
          <w:b/>
          <w:bCs/>
          <w:color w:val="000000" w:themeColor="text1"/>
          <w:lang w:eastAsia="en-GB"/>
        </w:rPr>
      </w:pPr>
      <w:r w:rsidRPr="00204ECC">
        <w:rPr>
          <w:rFonts w:ascii="Arial" w:eastAsia="Times New Roman" w:hAnsi="Arial" w:cs="Arial"/>
          <w:b/>
          <w:bCs/>
          <w:color w:val="000000" w:themeColor="text1"/>
          <w:lang w:eastAsia="en-GB"/>
        </w:rPr>
        <w:t xml:space="preserve">2. </w:t>
      </w:r>
      <w:r w:rsidR="006273D6" w:rsidRPr="00204ECC">
        <w:rPr>
          <w:rFonts w:ascii="Arial" w:eastAsia="Times New Roman" w:hAnsi="Arial" w:cs="Arial"/>
          <w:b/>
          <w:bCs/>
          <w:color w:val="000000" w:themeColor="text1"/>
          <w:lang w:eastAsia="en-GB"/>
        </w:rPr>
        <w:t>Which local stakeholders, partners and businesses will be involved in the governance of the Growth Hub in 2021-22 and how will any potential conflicts of interest be managed? </w:t>
      </w:r>
    </w:p>
    <w:p w14:paraId="67DF87A7" w14:textId="77777777" w:rsidR="00A83BEC" w:rsidRPr="00204ECC" w:rsidRDefault="00A83BEC" w:rsidP="00A83BEC">
      <w:pPr>
        <w:pStyle w:val="ListParagraph"/>
        <w:spacing w:before="120" w:after="120"/>
        <w:rPr>
          <w:rFonts w:ascii="Arial" w:eastAsia="Times New Roman" w:hAnsi="Arial" w:cs="Arial"/>
          <w:bCs/>
          <w:color w:val="000000" w:themeColor="text1"/>
          <w:lang w:eastAsia="en-GB"/>
        </w:rPr>
      </w:pPr>
      <w:r w:rsidRPr="00204ECC">
        <w:rPr>
          <w:rFonts w:ascii="Arial" w:eastAsia="Times New Roman" w:hAnsi="Arial" w:cs="Arial"/>
          <w:bCs/>
          <w:color w:val="000000" w:themeColor="text1"/>
          <w:lang w:eastAsia="en-GB"/>
        </w:rPr>
        <w:t>The GH is directly accountable to the LEP Board, which comprises a range of private sector businesses alongside HE, Housing, Chamber of Commerce, unitary and district Council leaders.</w:t>
      </w:r>
    </w:p>
    <w:p w14:paraId="0563F3C1" w14:textId="77777777" w:rsidR="00A83BEC" w:rsidRPr="00204ECC" w:rsidRDefault="00A83BEC" w:rsidP="00A83BEC">
      <w:pPr>
        <w:pStyle w:val="ListParagraph"/>
        <w:spacing w:before="120" w:after="120"/>
        <w:rPr>
          <w:rFonts w:ascii="Arial" w:eastAsia="Times New Roman" w:hAnsi="Arial" w:cs="Arial"/>
          <w:bCs/>
          <w:color w:val="000000" w:themeColor="text1"/>
          <w:lang w:eastAsia="en-GB"/>
        </w:rPr>
      </w:pPr>
      <w:r w:rsidRPr="00204ECC">
        <w:rPr>
          <w:rFonts w:ascii="Arial" w:eastAsia="Times New Roman" w:hAnsi="Arial" w:cs="Arial"/>
          <w:bCs/>
          <w:color w:val="000000" w:themeColor="text1"/>
          <w:lang w:eastAsia="en-GB"/>
        </w:rPr>
        <w:t xml:space="preserve">The GH Steering Group led by a LEP board member ensures connectivity and transparency amongst local partners. A wider group of partners are also closely involved in operation of the Growth Hub.  Partners such as the DIT, EGS, Universities, FSB and Skills Hub attend a Partnership group which meets to discuss current issues and future plans which are then passed to the Steering Group. </w:t>
      </w:r>
    </w:p>
    <w:p w14:paraId="668ADDAC" w14:textId="77777777" w:rsidR="00A83BEC" w:rsidRPr="00204ECC" w:rsidRDefault="00A83BEC" w:rsidP="00A83BEC">
      <w:pPr>
        <w:pStyle w:val="ListParagraph"/>
        <w:spacing w:before="120" w:after="120"/>
        <w:rPr>
          <w:rFonts w:ascii="Arial" w:eastAsia="Times New Roman" w:hAnsi="Arial" w:cs="Arial"/>
          <w:bCs/>
          <w:color w:val="000000" w:themeColor="text1"/>
          <w:lang w:eastAsia="en-GB"/>
        </w:rPr>
      </w:pPr>
      <w:r w:rsidRPr="00204ECC">
        <w:rPr>
          <w:rFonts w:ascii="Arial" w:eastAsia="Times New Roman" w:hAnsi="Arial" w:cs="Arial"/>
          <w:bCs/>
          <w:color w:val="000000" w:themeColor="text1"/>
          <w:lang w:eastAsia="en-GB"/>
        </w:rPr>
        <w:t>A larger group of all private and public-sector partners who work with businesses in Staffordshire are invited to a bi-monthly meeting called the Enterprise Round Table where open discussions take place about business support. There are 60 members and approximately 45 representatives of schemes and programmes which work in Staffordshire regularly attend the meetings and discuss the business support opportunities in the area.</w:t>
      </w:r>
    </w:p>
    <w:p w14:paraId="7866EFEA" w14:textId="77777777" w:rsidR="00A83BEC" w:rsidRPr="00204ECC" w:rsidRDefault="00A83BEC" w:rsidP="00A83BEC">
      <w:pPr>
        <w:pStyle w:val="ListParagraph"/>
        <w:spacing w:before="120" w:after="120"/>
        <w:rPr>
          <w:rFonts w:ascii="Arial" w:eastAsia="Times New Roman" w:hAnsi="Arial" w:cs="Arial"/>
          <w:bCs/>
          <w:color w:val="000000" w:themeColor="text1"/>
          <w:lang w:eastAsia="en-GB"/>
        </w:rPr>
      </w:pPr>
      <w:r w:rsidRPr="00204ECC">
        <w:rPr>
          <w:rFonts w:ascii="Arial" w:eastAsia="Times New Roman" w:hAnsi="Arial" w:cs="Arial"/>
          <w:bCs/>
          <w:color w:val="000000" w:themeColor="text1"/>
          <w:lang w:eastAsia="en-GB"/>
        </w:rPr>
        <w:t>Businesses are engaged with the Growth Hub via the weekly newsletter, marketing campaigns which include social media, case studies and blogs which are published on the website. All communications provide information on how businesses can connect with the Hub.  Regular invitations are made for businesses to provide feedback on Growth Hub services and they provide us with very useful information. A large annual evaluation project provides additional information on the benefits of Growth Hub services to the local economy including satisfaction rates.</w:t>
      </w:r>
    </w:p>
    <w:p w14:paraId="014D9DDE" w14:textId="2B41CB0D" w:rsidR="00863692" w:rsidRPr="00204ECC" w:rsidRDefault="00A83BEC" w:rsidP="00D460C7">
      <w:pPr>
        <w:pStyle w:val="ListParagraph"/>
        <w:spacing w:before="120" w:after="120"/>
        <w:rPr>
          <w:rFonts w:ascii="Arial" w:eastAsia="Times New Roman" w:hAnsi="Arial" w:cs="Arial"/>
          <w:bCs/>
          <w:color w:val="000000" w:themeColor="text1"/>
          <w:lang w:eastAsia="en-GB"/>
        </w:rPr>
      </w:pPr>
      <w:r w:rsidRPr="00204ECC">
        <w:rPr>
          <w:rFonts w:ascii="Arial" w:eastAsia="Times New Roman" w:hAnsi="Arial" w:cs="Arial"/>
          <w:bCs/>
          <w:color w:val="000000" w:themeColor="text1"/>
          <w:lang w:eastAsia="en-GB"/>
        </w:rPr>
        <w:t>Staffordshire Chamber of Commerce is represented at LEP Board and GH Steering Group as well as being the primary provider delivering GH services, thus presenting a Conflict of Interest. All interests are recorded and persons involved in any COI are not party to decision-making, as per the LEP’s assurance framework which is used to govern the Growth Hub.</w:t>
      </w:r>
    </w:p>
    <w:p w14:paraId="689C4E6B" w14:textId="16504473" w:rsidR="00863692" w:rsidRPr="00204ECC" w:rsidRDefault="002E2531" w:rsidP="003B2938">
      <w:pPr>
        <w:spacing w:before="120" w:after="120"/>
        <w:ind w:left="720"/>
        <w:rPr>
          <w:rFonts w:ascii="Arial" w:hAnsi="Arial" w:cs="Arial"/>
          <w:b/>
          <w:bCs/>
          <w:color w:val="000000" w:themeColor="text1"/>
        </w:rPr>
      </w:pPr>
      <w:r w:rsidRPr="00204ECC">
        <w:rPr>
          <w:rFonts w:ascii="Arial" w:hAnsi="Arial" w:cs="Arial"/>
          <w:b/>
          <w:bCs/>
          <w:color w:val="000000" w:themeColor="text1"/>
        </w:rPr>
        <w:t xml:space="preserve">9. </w:t>
      </w:r>
      <w:r w:rsidR="00863692" w:rsidRPr="00204ECC">
        <w:rPr>
          <w:rFonts w:ascii="Arial" w:hAnsi="Arial" w:cs="Arial"/>
          <w:b/>
          <w:bCs/>
          <w:color w:val="000000" w:themeColor="text1"/>
        </w:rPr>
        <w:t xml:space="preserve">Please also confirm the LEPs agreement to ensure that the Growth Hub delivery model will have the flexibility to evolve and to adjust to priorities during FY 2021 - 2022, ready to align with and transition to any revised delivery model which may potentially come into being from FY 2022 - 2023, and that the </w:t>
      </w:r>
      <w:r w:rsidR="00863692" w:rsidRPr="00204ECC">
        <w:rPr>
          <w:rFonts w:ascii="Arial" w:hAnsi="Arial" w:cs="Arial"/>
          <w:b/>
          <w:bCs/>
          <w:color w:val="000000" w:themeColor="text1"/>
        </w:rPr>
        <w:lastRenderedPageBreak/>
        <w:t xml:space="preserve">delivery model will have the capability to adapt to any further changes that might occur in business support national policy and delivery landscape. </w:t>
      </w:r>
    </w:p>
    <w:p w14:paraId="7313DABD" w14:textId="77777777" w:rsidR="005924A6" w:rsidRDefault="003B2938" w:rsidP="005924A6">
      <w:pPr>
        <w:pStyle w:val="ListParagraph"/>
        <w:spacing w:before="120" w:after="120"/>
        <w:rPr>
          <w:rFonts w:ascii="Arial" w:hAnsi="Arial" w:cs="Arial"/>
          <w:color w:val="000000" w:themeColor="text1"/>
        </w:rPr>
      </w:pPr>
      <w:r w:rsidRPr="00204ECC">
        <w:rPr>
          <w:rFonts w:ascii="Arial" w:hAnsi="Arial" w:cs="Arial"/>
          <w:color w:val="000000" w:themeColor="text1"/>
        </w:rPr>
        <w:t>The LEP fully supports further evolution of GHs and ensure</w:t>
      </w:r>
      <w:r w:rsidR="00D93BE9" w:rsidRPr="00204ECC">
        <w:rPr>
          <w:rFonts w:ascii="Arial" w:hAnsi="Arial" w:cs="Arial"/>
          <w:color w:val="000000" w:themeColor="text1"/>
        </w:rPr>
        <w:t>s</w:t>
      </w:r>
      <w:r w:rsidRPr="00204ECC">
        <w:rPr>
          <w:rFonts w:ascii="Arial" w:hAnsi="Arial" w:cs="Arial"/>
          <w:color w:val="000000" w:themeColor="text1"/>
        </w:rPr>
        <w:t xml:space="preserve"> that our local model has the capacity and agility to respond to any changes required. </w:t>
      </w:r>
      <w:r w:rsidR="00D93BE9" w:rsidRPr="00204ECC">
        <w:rPr>
          <w:rFonts w:ascii="Arial" w:hAnsi="Arial" w:cs="Arial"/>
          <w:color w:val="000000" w:themeColor="text1"/>
        </w:rPr>
        <w:t>They</w:t>
      </w:r>
      <w:r w:rsidRPr="00204ECC">
        <w:rPr>
          <w:rFonts w:ascii="Arial" w:hAnsi="Arial" w:cs="Arial"/>
          <w:color w:val="000000" w:themeColor="text1"/>
        </w:rPr>
        <w:t xml:space="preserve"> recognise the need to reform business support to ensure that it is easy to understand and access and provides high quality, targeted support that contributes to local/national growth strategies.</w:t>
      </w:r>
    </w:p>
    <w:p w14:paraId="33B8D3E1" w14:textId="6F1E28E5" w:rsidR="00357E35" w:rsidRPr="005924A6" w:rsidRDefault="003B2938" w:rsidP="005924A6">
      <w:pPr>
        <w:pStyle w:val="ListParagraph"/>
        <w:spacing w:before="120" w:after="120"/>
        <w:rPr>
          <w:rFonts w:ascii="Arial" w:hAnsi="Arial" w:cs="Arial"/>
          <w:color w:val="000000" w:themeColor="text1"/>
        </w:rPr>
      </w:pPr>
      <w:r w:rsidRPr="005924A6">
        <w:rPr>
          <w:rFonts w:ascii="Arial" w:hAnsi="Arial" w:cs="Arial"/>
          <w:color w:val="000000" w:themeColor="text1"/>
        </w:rPr>
        <w:t>The LEP Chair, CEO and GH Manager</w:t>
      </w:r>
      <w:r w:rsidR="00357E35" w:rsidRPr="005924A6">
        <w:rPr>
          <w:rFonts w:ascii="Arial" w:hAnsi="Arial" w:cs="Arial"/>
          <w:color w:val="000000" w:themeColor="text1"/>
        </w:rPr>
        <w:t xml:space="preserve"> </w:t>
      </w:r>
      <w:r w:rsidRPr="005924A6">
        <w:rPr>
          <w:rFonts w:ascii="Arial" w:hAnsi="Arial" w:cs="Arial"/>
          <w:color w:val="000000" w:themeColor="text1"/>
        </w:rPr>
        <w:t>remain activity involved in discussions with BEIS, our local Cluster and the GH Network ensur</w:t>
      </w:r>
      <w:r w:rsidR="00357E35" w:rsidRPr="005924A6">
        <w:rPr>
          <w:rFonts w:ascii="Arial" w:hAnsi="Arial" w:cs="Arial"/>
          <w:color w:val="000000" w:themeColor="text1"/>
        </w:rPr>
        <w:t>ing</w:t>
      </w:r>
      <w:r w:rsidRPr="005924A6">
        <w:rPr>
          <w:rFonts w:ascii="Arial" w:hAnsi="Arial" w:cs="Arial"/>
          <w:color w:val="000000" w:themeColor="text1"/>
        </w:rPr>
        <w:t xml:space="preserve"> that we respond efficiently to change. </w:t>
      </w:r>
    </w:p>
    <w:p w14:paraId="7CA987F4" w14:textId="77777777" w:rsidR="00357E35" w:rsidRPr="00204ECC" w:rsidRDefault="003B2938" w:rsidP="00357E35">
      <w:pPr>
        <w:pStyle w:val="ListParagraph"/>
        <w:spacing w:before="120" w:after="120"/>
        <w:rPr>
          <w:rFonts w:ascii="Arial" w:hAnsi="Arial" w:cs="Arial"/>
          <w:color w:val="000000" w:themeColor="text1"/>
        </w:rPr>
      </w:pPr>
      <w:r w:rsidRPr="00204ECC">
        <w:rPr>
          <w:rFonts w:ascii="Arial" w:hAnsi="Arial" w:cs="Arial"/>
          <w:color w:val="000000" w:themeColor="text1"/>
        </w:rPr>
        <w:t xml:space="preserve">GH managers have attended the sessions provided by BEIS about the evaluation of the network and the proposals for core activities and services.  Our GH is flexible, and keen to develop and grow.   </w:t>
      </w:r>
    </w:p>
    <w:p w14:paraId="3D52E85A" w14:textId="6FCF3ECF" w:rsidR="003B2938" w:rsidRPr="00204ECC" w:rsidRDefault="003B2938" w:rsidP="00357E35">
      <w:pPr>
        <w:pStyle w:val="ListParagraph"/>
        <w:spacing w:before="120" w:after="120"/>
        <w:rPr>
          <w:rFonts w:ascii="Arial" w:hAnsi="Arial" w:cs="Arial"/>
          <w:color w:val="000000" w:themeColor="text1"/>
        </w:rPr>
      </w:pPr>
      <w:r w:rsidRPr="00204ECC">
        <w:rPr>
          <w:rFonts w:ascii="Arial" w:hAnsi="Arial" w:cs="Arial"/>
          <w:color w:val="000000" w:themeColor="text1"/>
        </w:rPr>
        <w:t>Our mapping exercise will enable us to assess the implications of change and respond rapidly, ensuring business continuity at this critical time. A revised delivery model would be implemented as requested and we will work to the timescales provided.</w:t>
      </w:r>
    </w:p>
    <w:p w14:paraId="4A5AB5AB" w14:textId="77777777" w:rsidR="006273D6" w:rsidRPr="00204ECC" w:rsidRDefault="006273D6" w:rsidP="000F4C4A">
      <w:pPr>
        <w:pStyle w:val="ListParagraph"/>
        <w:spacing w:before="120" w:after="120"/>
        <w:rPr>
          <w:rFonts w:ascii="Arial" w:hAnsi="Arial" w:cs="Arial"/>
          <w:color w:val="000000" w:themeColor="text1"/>
        </w:rPr>
      </w:pPr>
    </w:p>
    <w:p w14:paraId="58767FB9" w14:textId="71CAB950" w:rsidR="007B2534" w:rsidRPr="00204ECC" w:rsidRDefault="00877DAD" w:rsidP="000F4C4A">
      <w:pPr>
        <w:pStyle w:val="ListParagraph"/>
        <w:spacing w:before="120" w:after="120"/>
        <w:rPr>
          <w:rFonts w:ascii="Arial" w:hAnsi="Arial" w:cs="Arial"/>
          <w:b/>
          <w:bCs/>
          <w:color w:val="000000" w:themeColor="text1"/>
        </w:rPr>
      </w:pPr>
      <w:r w:rsidRPr="00204ECC">
        <w:rPr>
          <w:rFonts w:ascii="Arial" w:hAnsi="Arial" w:cs="Arial"/>
          <w:b/>
          <w:bCs/>
          <w:color w:val="000000" w:themeColor="text1"/>
        </w:rPr>
        <w:t xml:space="preserve">19. </w:t>
      </w:r>
      <w:r w:rsidR="009B11D0" w:rsidRPr="00204ECC">
        <w:rPr>
          <w:rFonts w:ascii="Arial" w:hAnsi="Arial" w:cs="Arial"/>
          <w:b/>
          <w:bCs/>
          <w:color w:val="000000" w:themeColor="text1"/>
        </w:rPr>
        <w:t>What steps are being taken to collaborate flexibly with other LEPs, Growth Hubs, Cluster leads, BEIS, other government departments and agencies, national and regional services and sector lead bodies to ensure that business and enterprise support interventions activities are optimised across wider geographies and to deliver increased value for money, outputs and impacts</w:t>
      </w:r>
    </w:p>
    <w:p w14:paraId="67649552" w14:textId="77777777" w:rsidR="008D2A5F" w:rsidRPr="00204ECC" w:rsidRDefault="008D2A5F" w:rsidP="008D2A5F">
      <w:pPr>
        <w:pStyle w:val="ListParagraph"/>
        <w:spacing w:before="120" w:after="120"/>
        <w:rPr>
          <w:rFonts w:ascii="Arial" w:hAnsi="Arial" w:cs="Arial"/>
          <w:color w:val="000000" w:themeColor="text1"/>
        </w:rPr>
      </w:pPr>
      <w:r w:rsidRPr="00204ECC">
        <w:rPr>
          <w:rFonts w:ascii="Arial" w:hAnsi="Arial" w:cs="Arial"/>
          <w:color w:val="000000" w:themeColor="text1"/>
        </w:rPr>
        <w:t>The LEP works closely with neighbouring LEPs in both East and West Midlands where economic corridors provide opportunities for joint projects (</w:t>
      </w:r>
      <w:proofErr w:type="spellStart"/>
      <w:r w:rsidRPr="00204ECC">
        <w:rPr>
          <w:rFonts w:ascii="Arial" w:hAnsi="Arial" w:cs="Arial"/>
          <w:color w:val="000000" w:themeColor="text1"/>
        </w:rPr>
        <w:t>e.g</w:t>
      </w:r>
      <w:proofErr w:type="spellEnd"/>
      <w:r w:rsidRPr="00204ECC">
        <w:rPr>
          <w:rFonts w:ascii="Arial" w:hAnsi="Arial" w:cs="Arial"/>
          <w:color w:val="000000" w:themeColor="text1"/>
        </w:rPr>
        <w:t xml:space="preserve"> Drakelow). We are an active member of Midlands Engine and consider ourselves part of a strong England-wide network, where we can draw upon the kills and experiences of others wherever they may be. For example, we have forged good working relationships with Cheshire &amp; Warrington LEP through the cross-boundary constellation partnership.</w:t>
      </w:r>
    </w:p>
    <w:p w14:paraId="18C1696C" w14:textId="77777777" w:rsidR="008D2A5F" w:rsidRPr="00204ECC" w:rsidRDefault="008D2A5F" w:rsidP="008D2A5F">
      <w:pPr>
        <w:pStyle w:val="ListParagraph"/>
        <w:spacing w:before="120" w:after="120"/>
        <w:rPr>
          <w:rFonts w:ascii="Arial" w:hAnsi="Arial" w:cs="Arial"/>
          <w:color w:val="000000" w:themeColor="text1"/>
        </w:rPr>
      </w:pPr>
      <w:r w:rsidRPr="00204ECC">
        <w:rPr>
          <w:rFonts w:ascii="Arial" w:hAnsi="Arial" w:cs="Arial"/>
          <w:color w:val="000000" w:themeColor="text1"/>
        </w:rPr>
        <w:t xml:space="preserve">Our GH has a good relationship with neighbouring GHs who share borders and has set up cross referral systems to ensure that all out-of-LEP area contacts are provided with the information they need to contact the correct GH.  We are an active member of the West Midlands Cluster and have shared procurement, marketing and human resources across the patch. </w:t>
      </w:r>
    </w:p>
    <w:p w14:paraId="4EF606A9" w14:textId="77777777" w:rsidR="008D2A5F" w:rsidRPr="00204ECC" w:rsidRDefault="008D2A5F" w:rsidP="008D2A5F">
      <w:pPr>
        <w:pStyle w:val="ListParagraph"/>
        <w:spacing w:before="120" w:after="120"/>
        <w:rPr>
          <w:rFonts w:ascii="Arial" w:hAnsi="Arial" w:cs="Arial"/>
          <w:color w:val="000000" w:themeColor="text1"/>
        </w:rPr>
      </w:pPr>
      <w:r w:rsidRPr="00204ECC">
        <w:rPr>
          <w:rFonts w:ascii="Arial" w:hAnsi="Arial" w:cs="Arial"/>
          <w:color w:val="000000" w:themeColor="text1"/>
        </w:rPr>
        <w:t>The GH collaborates with other government departments wherever possible and ensures that newsletters and bulletins are shared with businesses and partners (</w:t>
      </w:r>
      <w:proofErr w:type="spellStart"/>
      <w:r w:rsidRPr="00204ECC">
        <w:rPr>
          <w:rFonts w:ascii="Arial" w:hAnsi="Arial" w:cs="Arial"/>
          <w:color w:val="000000" w:themeColor="text1"/>
        </w:rPr>
        <w:t>eg</w:t>
      </w:r>
      <w:proofErr w:type="spellEnd"/>
      <w:r w:rsidRPr="00204ECC">
        <w:rPr>
          <w:rFonts w:ascii="Arial" w:hAnsi="Arial" w:cs="Arial"/>
          <w:color w:val="000000" w:themeColor="text1"/>
        </w:rPr>
        <w:t xml:space="preserve"> HMRC newsletter). </w:t>
      </w:r>
    </w:p>
    <w:p w14:paraId="074BA8EA" w14:textId="77777777" w:rsidR="001C326F" w:rsidRPr="00204ECC" w:rsidRDefault="001C326F" w:rsidP="001C326F">
      <w:pPr>
        <w:pStyle w:val="ListParagraph"/>
        <w:spacing w:before="120" w:after="120"/>
        <w:rPr>
          <w:rFonts w:ascii="Arial" w:hAnsi="Arial" w:cs="Arial"/>
          <w:color w:val="000000" w:themeColor="text1"/>
        </w:rPr>
      </w:pPr>
      <w:r w:rsidRPr="00204ECC">
        <w:rPr>
          <w:rFonts w:ascii="Arial" w:hAnsi="Arial" w:cs="Arial"/>
          <w:color w:val="000000" w:themeColor="text1"/>
        </w:rPr>
        <w:t>We are a member of the Midlands Engine and promote the MEIF widely whilst working with the Fund Managers to ensure businesses understand the benefits of the new Midlands Engine Fund.  The Investment Readiness Scheme was developed by the Hub following meetings with the MEIF Fund Managers who expressed concerns about businesses not being able to apply due to a lack of documentation such as business plans and financial forecasts. This scheme is now operational and helping businesses develop professional financial forecasts and business plan.</w:t>
      </w:r>
    </w:p>
    <w:p w14:paraId="7C9BBDCB" w14:textId="6AA9787E" w:rsidR="001C326F" w:rsidRPr="00204ECC" w:rsidRDefault="001C326F" w:rsidP="001C326F">
      <w:pPr>
        <w:pStyle w:val="ListParagraph"/>
        <w:spacing w:before="120" w:after="120"/>
        <w:rPr>
          <w:rFonts w:ascii="Arial" w:hAnsi="Arial" w:cs="Arial"/>
          <w:color w:val="000000" w:themeColor="text1"/>
        </w:rPr>
      </w:pPr>
      <w:r w:rsidRPr="00204ECC">
        <w:rPr>
          <w:rFonts w:ascii="Arial" w:hAnsi="Arial" w:cs="Arial"/>
          <w:color w:val="000000" w:themeColor="text1"/>
        </w:rPr>
        <w:t>LEP and GH managers attend sector groups such as the Ceramic Sector Group, the Rural Forum and J2/I54 Development group which aims to maximise this important area in Staffordshire in conjunction with Wolverhampton GH. This has been difficult during Covid but will return to normal hopefully soon.</w:t>
      </w:r>
    </w:p>
    <w:p w14:paraId="0280720A" w14:textId="77777777" w:rsidR="00160D44" w:rsidRPr="00D93BE9" w:rsidRDefault="00160D44" w:rsidP="001C326F">
      <w:pPr>
        <w:pStyle w:val="ListParagraph"/>
        <w:spacing w:before="120" w:after="120"/>
        <w:rPr>
          <w:rFonts w:ascii="Arial" w:hAnsi="Arial" w:cs="Arial"/>
          <w:color w:val="0070C0"/>
        </w:rPr>
      </w:pPr>
    </w:p>
    <w:p w14:paraId="7491515C" w14:textId="140BDD5F" w:rsidR="00160D44" w:rsidRPr="00204ECC" w:rsidRDefault="00877DAD" w:rsidP="00160D44">
      <w:pPr>
        <w:pStyle w:val="ListParagraph"/>
        <w:spacing w:before="120" w:after="120"/>
        <w:rPr>
          <w:rFonts w:ascii="Arial" w:hAnsi="Arial" w:cs="Arial"/>
          <w:b/>
          <w:bCs/>
          <w:color w:val="000000" w:themeColor="text1"/>
        </w:rPr>
      </w:pPr>
      <w:r w:rsidRPr="00204ECC">
        <w:rPr>
          <w:rFonts w:ascii="Arial" w:hAnsi="Arial" w:cs="Arial"/>
          <w:b/>
          <w:bCs/>
          <w:color w:val="000000" w:themeColor="text1"/>
        </w:rPr>
        <w:lastRenderedPageBreak/>
        <w:t>21.</w:t>
      </w:r>
      <w:r w:rsidR="00160D44" w:rsidRPr="00204ECC">
        <w:rPr>
          <w:rFonts w:ascii="Arial" w:hAnsi="Arial" w:cs="Arial"/>
          <w:b/>
          <w:bCs/>
          <w:color w:val="000000" w:themeColor="text1"/>
        </w:rPr>
        <w:t>What type of Growth Hub delivery model will be used by the LEP in 2021-2022 to deliver a proactive local triage and diagnostic service to all businesses in the LEP area, prioritising those with the opportunity, ambition and greatest potential to grow? Are any changes planned to the current Growth Hub delivery model?  </w:t>
      </w:r>
    </w:p>
    <w:p w14:paraId="1D159D02" w14:textId="77777777" w:rsidR="001D5105" w:rsidRPr="00204ECC" w:rsidRDefault="00306944" w:rsidP="001D5105">
      <w:pPr>
        <w:pStyle w:val="ListParagraph"/>
        <w:spacing w:before="120" w:after="120"/>
        <w:rPr>
          <w:rFonts w:ascii="Arial" w:hAnsi="Arial" w:cs="Arial"/>
          <w:color w:val="000000" w:themeColor="text1"/>
        </w:rPr>
      </w:pPr>
      <w:r w:rsidRPr="00204ECC">
        <w:rPr>
          <w:rFonts w:ascii="Arial" w:hAnsi="Arial" w:cs="Arial"/>
          <w:color w:val="000000" w:themeColor="text1"/>
        </w:rPr>
        <w:t xml:space="preserve">The LEP </w:t>
      </w:r>
      <w:r w:rsidR="006D6A22" w:rsidRPr="00204ECC">
        <w:rPr>
          <w:rFonts w:ascii="Arial" w:hAnsi="Arial" w:cs="Arial"/>
          <w:color w:val="000000" w:themeColor="text1"/>
        </w:rPr>
        <w:t>is undertaking</w:t>
      </w:r>
      <w:r w:rsidRPr="00204ECC">
        <w:rPr>
          <w:rFonts w:ascii="Arial" w:hAnsi="Arial" w:cs="Arial"/>
          <w:color w:val="000000" w:themeColor="text1"/>
        </w:rPr>
        <w:t xml:space="preserve"> a review of </w:t>
      </w:r>
      <w:r w:rsidR="001D5105" w:rsidRPr="00204ECC">
        <w:rPr>
          <w:rFonts w:ascii="Arial" w:hAnsi="Arial" w:cs="Arial"/>
          <w:color w:val="000000" w:themeColor="text1"/>
        </w:rPr>
        <w:t xml:space="preserve">the </w:t>
      </w:r>
      <w:r w:rsidRPr="00204ECC">
        <w:rPr>
          <w:rFonts w:ascii="Arial" w:hAnsi="Arial" w:cs="Arial"/>
          <w:color w:val="000000" w:themeColor="text1"/>
        </w:rPr>
        <w:t>business support landscape and services which may result in changes to improve and simplify the service, co-designed with private sector users. Generally, our GH uses an IDB model (Information, Diagnostic and Brokerage) which enables us to listen to the customer’s circumstances and use diagnostic tools to identify and signpost to solutions.</w:t>
      </w:r>
    </w:p>
    <w:p w14:paraId="21C1DF77" w14:textId="7BAC53BE" w:rsidR="00306944" w:rsidRPr="00204ECC" w:rsidRDefault="00306944" w:rsidP="001D5105">
      <w:pPr>
        <w:pStyle w:val="ListParagraph"/>
        <w:spacing w:before="120" w:after="120"/>
        <w:rPr>
          <w:rFonts w:ascii="Arial" w:hAnsi="Arial" w:cs="Arial"/>
          <w:color w:val="000000" w:themeColor="text1"/>
        </w:rPr>
      </w:pPr>
      <w:r w:rsidRPr="00204ECC">
        <w:rPr>
          <w:rFonts w:ascii="Arial" w:hAnsi="Arial" w:cs="Arial"/>
          <w:color w:val="000000" w:themeColor="text1"/>
        </w:rPr>
        <w:t xml:space="preserve">All business support </w:t>
      </w:r>
      <w:r w:rsidR="006D6A22" w:rsidRPr="00204ECC">
        <w:rPr>
          <w:rFonts w:ascii="Arial" w:hAnsi="Arial" w:cs="Arial"/>
          <w:color w:val="000000" w:themeColor="text1"/>
        </w:rPr>
        <w:t>is f</w:t>
      </w:r>
      <w:r w:rsidRPr="00204ECC">
        <w:rPr>
          <w:rFonts w:ascii="Arial" w:hAnsi="Arial" w:cs="Arial"/>
          <w:color w:val="000000" w:themeColor="text1"/>
        </w:rPr>
        <w:t xml:space="preserve">ree at point of contact </w:t>
      </w:r>
      <w:r w:rsidR="0039393E" w:rsidRPr="00204ECC">
        <w:rPr>
          <w:rFonts w:ascii="Arial" w:hAnsi="Arial" w:cs="Arial"/>
          <w:color w:val="000000" w:themeColor="text1"/>
        </w:rPr>
        <w:t>and w</w:t>
      </w:r>
      <w:r w:rsidRPr="00204ECC">
        <w:rPr>
          <w:rFonts w:ascii="Arial" w:hAnsi="Arial" w:cs="Arial"/>
          <w:color w:val="000000" w:themeColor="text1"/>
        </w:rPr>
        <w:t xml:space="preserve">e </w:t>
      </w:r>
      <w:r w:rsidR="0039393E" w:rsidRPr="00204ECC">
        <w:rPr>
          <w:rFonts w:ascii="Arial" w:hAnsi="Arial" w:cs="Arial"/>
          <w:color w:val="000000" w:themeColor="text1"/>
        </w:rPr>
        <w:t>are planning</w:t>
      </w:r>
      <w:r w:rsidRPr="00204ECC">
        <w:rPr>
          <w:rFonts w:ascii="Arial" w:hAnsi="Arial" w:cs="Arial"/>
          <w:color w:val="000000" w:themeColor="text1"/>
        </w:rPr>
        <w:t xml:space="preserve"> to create a digital ‘self-help’ platform which will offer a free universal service (downloadable tools and tips, good practice, access to finance etc)</w:t>
      </w:r>
      <w:r w:rsidR="0039393E" w:rsidRPr="00204ECC">
        <w:rPr>
          <w:rFonts w:ascii="Arial" w:hAnsi="Arial" w:cs="Arial"/>
          <w:color w:val="000000" w:themeColor="text1"/>
        </w:rPr>
        <w:t xml:space="preserve"> a</w:t>
      </w:r>
      <w:r w:rsidR="004B1CF6" w:rsidRPr="00204ECC">
        <w:rPr>
          <w:rFonts w:ascii="Arial" w:hAnsi="Arial" w:cs="Arial"/>
          <w:color w:val="000000" w:themeColor="text1"/>
        </w:rPr>
        <w:t>s an</w:t>
      </w:r>
      <w:r w:rsidR="0039393E" w:rsidRPr="00204ECC">
        <w:rPr>
          <w:rFonts w:ascii="Arial" w:hAnsi="Arial" w:cs="Arial"/>
          <w:color w:val="000000" w:themeColor="text1"/>
        </w:rPr>
        <w:t xml:space="preserve"> enhancement to </w:t>
      </w:r>
      <w:r w:rsidR="004B1CF6" w:rsidRPr="00204ECC">
        <w:rPr>
          <w:rFonts w:ascii="Arial" w:hAnsi="Arial" w:cs="Arial"/>
          <w:color w:val="000000" w:themeColor="text1"/>
        </w:rPr>
        <w:t>our Advisor led services.</w:t>
      </w:r>
      <w:r w:rsidRPr="00204ECC">
        <w:rPr>
          <w:rFonts w:ascii="Arial" w:hAnsi="Arial" w:cs="Arial"/>
          <w:color w:val="000000" w:themeColor="text1"/>
        </w:rPr>
        <w:t>. Priority sectors will be identified and routed to more intensive support.</w:t>
      </w:r>
    </w:p>
    <w:p w14:paraId="028CB609" w14:textId="77777777" w:rsidR="001D5105" w:rsidRPr="00204ECC" w:rsidRDefault="00306944" w:rsidP="001D5105">
      <w:pPr>
        <w:pStyle w:val="ListParagraph"/>
        <w:spacing w:before="120" w:after="120"/>
        <w:rPr>
          <w:rFonts w:ascii="Arial" w:hAnsi="Arial" w:cs="Arial"/>
          <w:color w:val="000000" w:themeColor="text1"/>
        </w:rPr>
      </w:pPr>
      <w:r w:rsidRPr="00204ECC">
        <w:rPr>
          <w:rFonts w:ascii="Arial" w:hAnsi="Arial" w:cs="Arial"/>
          <w:color w:val="000000" w:themeColor="text1"/>
        </w:rPr>
        <w:t xml:space="preserve">The GH operates </w:t>
      </w:r>
      <w:r w:rsidR="004B1CF6" w:rsidRPr="00204ECC">
        <w:rPr>
          <w:rFonts w:ascii="Arial" w:hAnsi="Arial" w:cs="Arial"/>
          <w:color w:val="000000" w:themeColor="text1"/>
        </w:rPr>
        <w:t xml:space="preserve">the Staffordshire </w:t>
      </w:r>
      <w:r w:rsidRPr="00204ECC">
        <w:rPr>
          <w:rFonts w:ascii="Arial" w:hAnsi="Arial" w:cs="Arial"/>
          <w:color w:val="000000" w:themeColor="text1"/>
        </w:rPr>
        <w:t>Business Helpline which is currently operated by the Staffordshire Chambers of Commerce who won the new contract in 2016 for a period of 3 years with an option to extend for a further 3 years and the contract is now</w:t>
      </w:r>
      <w:r w:rsidR="004B1CF6" w:rsidRPr="00204ECC">
        <w:rPr>
          <w:rFonts w:ascii="Arial" w:hAnsi="Arial" w:cs="Arial"/>
          <w:color w:val="000000" w:themeColor="text1"/>
        </w:rPr>
        <w:t xml:space="preserve"> </w:t>
      </w:r>
      <w:r w:rsidRPr="00204ECC">
        <w:rPr>
          <w:rFonts w:ascii="Arial" w:hAnsi="Arial" w:cs="Arial"/>
          <w:color w:val="000000" w:themeColor="text1"/>
        </w:rPr>
        <w:t>into its final year. A future provider will be commissioned in 2021 post the local landscape review and in consideration of the preferred channel choices of our customers.</w:t>
      </w:r>
    </w:p>
    <w:p w14:paraId="5218E2E7" w14:textId="0DAB5FF3" w:rsidR="006D6A22" w:rsidRPr="00204ECC" w:rsidRDefault="006D6A22" w:rsidP="001D5105">
      <w:pPr>
        <w:pStyle w:val="ListParagraph"/>
        <w:spacing w:before="120" w:after="120"/>
        <w:rPr>
          <w:rFonts w:ascii="Arial" w:hAnsi="Arial" w:cs="Arial"/>
          <w:color w:val="000000" w:themeColor="text1"/>
        </w:rPr>
      </w:pPr>
      <w:r w:rsidRPr="00204ECC">
        <w:rPr>
          <w:rFonts w:ascii="Arial" w:hAnsi="Arial" w:cs="Arial"/>
          <w:color w:val="000000" w:themeColor="text1"/>
        </w:rPr>
        <w:t>The GH has diversified in order to assist more companies who want to grow and now has specialist Advisors including Finance and High Growth Advisor, Marketing Advisor and Human Resources Advisor. To assist the specialist advisors, the GROWTHMapper tools are now being used with companies who have expressed an ambition to grow. The feedback on these is excellent from businesses and there will be an evaluation of the tool in 2021 to ascertain if further developments would be beneficial.</w:t>
      </w:r>
    </w:p>
    <w:p w14:paraId="4D64C4FB" w14:textId="38A869A5" w:rsidR="00160D44" w:rsidRPr="00204ECC" w:rsidRDefault="006D6A22" w:rsidP="00D460C7">
      <w:pPr>
        <w:pStyle w:val="ListParagraph"/>
        <w:spacing w:before="120" w:after="120"/>
        <w:rPr>
          <w:rFonts w:ascii="Arial" w:hAnsi="Arial" w:cs="Arial"/>
          <w:color w:val="000000" w:themeColor="text1"/>
        </w:rPr>
      </w:pPr>
      <w:r w:rsidRPr="00204ECC">
        <w:rPr>
          <w:rFonts w:ascii="Arial" w:hAnsi="Arial" w:cs="Arial"/>
          <w:color w:val="000000" w:themeColor="text1"/>
        </w:rPr>
        <w:t xml:space="preserve">We </w:t>
      </w:r>
      <w:r w:rsidR="004B1CF6" w:rsidRPr="00204ECC">
        <w:rPr>
          <w:rFonts w:ascii="Arial" w:hAnsi="Arial" w:cs="Arial"/>
          <w:color w:val="000000" w:themeColor="text1"/>
        </w:rPr>
        <w:t xml:space="preserve">continue to </w:t>
      </w:r>
      <w:r w:rsidR="00D460C7" w:rsidRPr="00204ECC">
        <w:rPr>
          <w:rFonts w:ascii="Arial" w:hAnsi="Arial" w:cs="Arial"/>
          <w:color w:val="000000" w:themeColor="text1"/>
        </w:rPr>
        <w:t>enhance</w:t>
      </w:r>
      <w:r w:rsidRPr="00204ECC">
        <w:rPr>
          <w:rFonts w:ascii="Arial" w:hAnsi="Arial" w:cs="Arial"/>
          <w:color w:val="000000" w:themeColor="text1"/>
        </w:rPr>
        <w:t xml:space="preserve"> our bank of providers. Providers are currently invited to GH Knowledge sessions where they ‘pitch’ their service and if criteria is met, are invited to join the Enterprise Round Table and appropriate referrals </w:t>
      </w:r>
      <w:r w:rsidR="00D460C7" w:rsidRPr="00204ECC">
        <w:rPr>
          <w:rFonts w:ascii="Arial" w:hAnsi="Arial" w:cs="Arial"/>
          <w:color w:val="000000" w:themeColor="text1"/>
        </w:rPr>
        <w:t>are then</w:t>
      </w:r>
      <w:r w:rsidRPr="00204ECC">
        <w:rPr>
          <w:rFonts w:ascii="Arial" w:hAnsi="Arial" w:cs="Arial"/>
          <w:color w:val="000000" w:themeColor="text1"/>
        </w:rPr>
        <w:t xml:space="preserve"> sent to them</w:t>
      </w:r>
    </w:p>
    <w:p w14:paraId="6248AF89" w14:textId="3444DC4F" w:rsidR="00160D44" w:rsidRDefault="00160D44" w:rsidP="000F4C4A">
      <w:pPr>
        <w:pStyle w:val="ListParagraph"/>
        <w:spacing w:before="120" w:after="120"/>
        <w:rPr>
          <w:rFonts w:ascii="Arial" w:hAnsi="Arial" w:cs="Arial"/>
          <w:b/>
          <w:bCs/>
          <w:color w:val="000000" w:themeColor="text1"/>
          <w:sz w:val="24"/>
          <w:szCs w:val="24"/>
        </w:rPr>
      </w:pPr>
    </w:p>
    <w:p w14:paraId="50C48097" w14:textId="77777777" w:rsidR="00CE4CF2" w:rsidRPr="00204ECC" w:rsidRDefault="00CE4CF2" w:rsidP="000F4C4A">
      <w:pPr>
        <w:pStyle w:val="ListParagraph"/>
        <w:spacing w:before="120" w:after="120"/>
        <w:rPr>
          <w:rFonts w:ascii="Arial" w:hAnsi="Arial" w:cs="Arial"/>
          <w:b/>
          <w:bCs/>
          <w:color w:val="000000" w:themeColor="text1"/>
          <w:sz w:val="24"/>
          <w:szCs w:val="24"/>
        </w:rPr>
      </w:pPr>
    </w:p>
    <w:p w14:paraId="5B9CA110" w14:textId="099C2CD5" w:rsidR="00F46E89" w:rsidRDefault="002E66D7" w:rsidP="002E66D7">
      <w:pPr>
        <w:pStyle w:val="ListParagraph"/>
        <w:numPr>
          <w:ilvl w:val="0"/>
          <w:numId w:val="25"/>
        </w:numPr>
        <w:spacing w:before="120" w:after="120"/>
        <w:rPr>
          <w:rFonts w:ascii="Arial" w:hAnsi="Arial" w:cs="Arial"/>
          <w:b/>
          <w:bCs/>
          <w:sz w:val="24"/>
          <w:szCs w:val="24"/>
        </w:rPr>
      </w:pPr>
      <w:r>
        <w:rPr>
          <w:rFonts w:ascii="Arial" w:hAnsi="Arial" w:cs="Arial"/>
          <w:b/>
          <w:bCs/>
          <w:sz w:val="24"/>
          <w:szCs w:val="24"/>
        </w:rPr>
        <w:t>Growth Hub ERDF Grant Funding 2019 to 2023</w:t>
      </w:r>
    </w:p>
    <w:p w14:paraId="4FD0CD32" w14:textId="77777777" w:rsidR="00183CE6" w:rsidRPr="00183CE6" w:rsidRDefault="00183CE6" w:rsidP="00183CE6">
      <w:pPr>
        <w:spacing w:before="120" w:after="120"/>
        <w:ind w:left="360"/>
        <w:rPr>
          <w:rFonts w:ascii="Arial" w:hAnsi="Arial" w:cs="Arial"/>
          <w:b/>
          <w:bCs/>
          <w:sz w:val="24"/>
          <w:szCs w:val="24"/>
        </w:rPr>
      </w:pPr>
    </w:p>
    <w:p w14:paraId="066EA36F" w14:textId="542CCF25" w:rsidR="00183CE6" w:rsidRDefault="00183CE6" w:rsidP="00183CE6">
      <w:pPr>
        <w:rPr>
          <w:rFonts w:ascii="Arial" w:hAnsi="Arial" w:cs="Arial"/>
          <w:b/>
          <w:bCs/>
          <w:u w:val="single"/>
        </w:rPr>
      </w:pPr>
      <w:r w:rsidRPr="00183CE6">
        <w:rPr>
          <w:rFonts w:ascii="Arial" w:hAnsi="Arial" w:cs="Arial"/>
          <w:b/>
          <w:bCs/>
          <w:u w:val="single"/>
        </w:rPr>
        <w:t>Small Business Grant Scheme</w:t>
      </w:r>
    </w:p>
    <w:p w14:paraId="06DA3178" w14:textId="25B06E78" w:rsidR="00BC2744" w:rsidRPr="007B0C43" w:rsidRDefault="007B0C43" w:rsidP="007B0C43">
      <w:pPr>
        <w:rPr>
          <w:rFonts w:ascii="Arial" w:hAnsi="Arial" w:cs="Arial"/>
          <w:b/>
          <w:bCs/>
          <w:u w:val="single"/>
        </w:rPr>
      </w:pPr>
      <w:r w:rsidRPr="00E3107B">
        <w:rPr>
          <w:noProof/>
        </w:rPr>
        <w:drawing>
          <wp:inline distT="0" distB="0" distL="0" distR="0" wp14:anchorId="73502FC9" wp14:editId="1EF79E4F">
            <wp:extent cx="5731510" cy="90106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901065"/>
                    </a:xfrm>
                    <a:prstGeom prst="rect">
                      <a:avLst/>
                    </a:prstGeom>
                    <a:noFill/>
                    <a:ln>
                      <a:noFill/>
                    </a:ln>
                  </pic:spPr>
                </pic:pic>
              </a:graphicData>
            </a:graphic>
          </wp:inline>
        </w:drawing>
      </w:r>
    </w:p>
    <w:p w14:paraId="1772C621" w14:textId="29279125" w:rsidR="00376583" w:rsidRDefault="00376583" w:rsidP="00376583">
      <w:pPr>
        <w:spacing w:before="120" w:after="120"/>
        <w:rPr>
          <w:rFonts w:ascii="Arial" w:hAnsi="Arial" w:cs="Arial"/>
          <w:b/>
          <w:bCs/>
          <w:sz w:val="24"/>
          <w:szCs w:val="24"/>
        </w:rPr>
      </w:pPr>
    </w:p>
    <w:p w14:paraId="6DF7F1E9" w14:textId="759AC12D" w:rsidR="00376583" w:rsidRPr="00BC2744" w:rsidRDefault="00BC2744" w:rsidP="00BC2744">
      <w:pPr>
        <w:rPr>
          <w:rFonts w:ascii="Arial" w:hAnsi="Arial" w:cs="Arial"/>
          <w:b/>
          <w:bCs/>
          <w:u w:val="single"/>
        </w:rPr>
      </w:pPr>
      <w:r w:rsidRPr="00992181">
        <w:rPr>
          <w:rFonts w:ascii="Arial" w:hAnsi="Arial" w:cs="Arial"/>
          <w:b/>
          <w:bCs/>
          <w:u w:val="single"/>
        </w:rPr>
        <w:t xml:space="preserve">Investment Readiness Programme </w:t>
      </w:r>
      <w:r>
        <w:rPr>
          <w:rFonts w:ascii="Arial" w:hAnsi="Arial" w:cs="Arial"/>
          <w:b/>
          <w:bCs/>
          <w:u w:val="single"/>
        </w:rPr>
        <w:t xml:space="preserve">(IRP) </w:t>
      </w:r>
      <w:r w:rsidRPr="00992181">
        <w:rPr>
          <w:rFonts w:ascii="Arial" w:hAnsi="Arial" w:cs="Arial"/>
          <w:b/>
          <w:bCs/>
          <w:u w:val="single"/>
        </w:rPr>
        <w:t>Grant Scheme</w:t>
      </w:r>
    </w:p>
    <w:p w14:paraId="655F9C78" w14:textId="5BFD7E8F" w:rsidR="00B00930" w:rsidRDefault="009A466A" w:rsidP="002E66D7">
      <w:pPr>
        <w:spacing w:before="120" w:after="120"/>
        <w:rPr>
          <w:rFonts w:ascii="Arial" w:hAnsi="Arial" w:cs="Arial"/>
          <w:b/>
          <w:bCs/>
          <w:sz w:val="24"/>
          <w:szCs w:val="24"/>
        </w:rPr>
      </w:pPr>
      <w:r w:rsidRPr="00E3107B">
        <w:rPr>
          <w:noProof/>
        </w:rPr>
        <w:drawing>
          <wp:inline distT="0" distB="0" distL="0" distR="0" wp14:anchorId="03F74D72" wp14:editId="011ABDF0">
            <wp:extent cx="5731510" cy="78803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788035"/>
                    </a:xfrm>
                    <a:prstGeom prst="rect">
                      <a:avLst/>
                    </a:prstGeom>
                    <a:noFill/>
                    <a:ln>
                      <a:noFill/>
                    </a:ln>
                  </pic:spPr>
                </pic:pic>
              </a:graphicData>
            </a:graphic>
          </wp:inline>
        </w:drawing>
      </w:r>
    </w:p>
    <w:p w14:paraId="38230E02" w14:textId="77777777" w:rsidR="00CE4CF2" w:rsidRDefault="00CE4CF2" w:rsidP="002E66D7">
      <w:pPr>
        <w:spacing w:before="120" w:after="120"/>
        <w:rPr>
          <w:rFonts w:ascii="Arial" w:hAnsi="Arial" w:cs="Arial"/>
          <w:b/>
          <w:bCs/>
          <w:sz w:val="24"/>
          <w:szCs w:val="24"/>
        </w:rPr>
      </w:pPr>
    </w:p>
    <w:p w14:paraId="117E2E8C" w14:textId="54C75F53" w:rsidR="002E66D7" w:rsidRDefault="002E66D7" w:rsidP="002E66D7">
      <w:pPr>
        <w:pStyle w:val="ListParagraph"/>
        <w:numPr>
          <w:ilvl w:val="0"/>
          <w:numId w:val="25"/>
        </w:numPr>
        <w:spacing w:before="120" w:after="120"/>
        <w:rPr>
          <w:rFonts w:ascii="Arial" w:hAnsi="Arial" w:cs="Arial"/>
          <w:b/>
          <w:bCs/>
          <w:sz w:val="24"/>
          <w:szCs w:val="24"/>
        </w:rPr>
      </w:pPr>
      <w:r>
        <w:rPr>
          <w:rFonts w:ascii="Arial" w:hAnsi="Arial" w:cs="Arial"/>
          <w:b/>
          <w:bCs/>
          <w:sz w:val="24"/>
          <w:szCs w:val="24"/>
        </w:rPr>
        <w:t xml:space="preserve">Growth Hub ERDF </w:t>
      </w:r>
      <w:r w:rsidR="00D5562A">
        <w:rPr>
          <w:rFonts w:ascii="Arial" w:hAnsi="Arial" w:cs="Arial"/>
          <w:b/>
          <w:bCs/>
          <w:sz w:val="24"/>
          <w:szCs w:val="24"/>
        </w:rPr>
        <w:t>Targets 2019 2023</w:t>
      </w:r>
    </w:p>
    <w:p w14:paraId="7FA0D155" w14:textId="62BEDEC2" w:rsidR="00B14FCF" w:rsidRPr="00B14FCF" w:rsidRDefault="00B14FCF" w:rsidP="00B14FCF">
      <w:pPr>
        <w:spacing w:before="120" w:after="120"/>
        <w:rPr>
          <w:rFonts w:ascii="Arial" w:hAnsi="Arial" w:cs="Arial"/>
          <w:b/>
          <w:bCs/>
          <w:sz w:val="24"/>
          <w:szCs w:val="24"/>
        </w:rPr>
      </w:pPr>
      <w:r>
        <w:rPr>
          <w:rFonts w:ascii="Arial" w:hAnsi="Arial" w:cs="Arial"/>
          <w:b/>
          <w:bCs/>
          <w:sz w:val="24"/>
          <w:szCs w:val="24"/>
        </w:rPr>
        <w:t>Programme Update</w:t>
      </w:r>
    </w:p>
    <w:tbl>
      <w:tblPr>
        <w:tblStyle w:val="TableGrid"/>
        <w:tblW w:w="0" w:type="auto"/>
        <w:tblLook w:val="04A0" w:firstRow="1" w:lastRow="0" w:firstColumn="1" w:lastColumn="0" w:noHBand="0" w:noVBand="1"/>
      </w:tblPr>
      <w:tblGrid>
        <w:gridCol w:w="3256"/>
        <w:gridCol w:w="350"/>
        <w:gridCol w:w="2059"/>
        <w:gridCol w:w="1985"/>
        <w:gridCol w:w="1366"/>
      </w:tblGrid>
      <w:tr w:rsidR="00737D28" w14:paraId="6722028D" w14:textId="77777777" w:rsidTr="004D51BF">
        <w:tc>
          <w:tcPr>
            <w:tcW w:w="3256" w:type="dxa"/>
          </w:tcPr>
          <w:p w14:paraId="1AB67C6D" w14:textId="77777777" w:rsidR="00737D28" w:rsidRPr="0092283F" w:rsidRDefault="00737D28" w:rsidP="004D51BF">
            <w:pPr>
              <w:rPr>
                <w:rFonts w:ascii="Verdana" w:hAnsi="Verdana"/>
                <w:sz w:val="18"/>
                <w:szCs w:val="18"/>
              </w:rPr>
            </w:pPr>
          </w:p>
        </w:tc>
        <w:tc>
          <w:tcPr>
            <w:tcW w:w="350" w:type="dxa"/>
          </w:tcPr>
          <w:p w14:paraId="65D02A0D" w14:textId="77777777" w:rsidR="00737D28" w:rsidRPr="0092283F" w:rsidRDefault="00737D28" w:rsidP="004D51BF">
            <w:pPr>
              <w:rPr>
                <w:rFonts w:ascii="Verdana" w:hAnsi="Verdana"/>
                <w:sz w:val="18"/>
                <w:szCs w:val="18"/>
              </w:rPr>
            </w:pPr>
          </w:p>
        </w:tc>
        <w:tc>
          <w:tcPr>
            <w:tcW w:w="2059" w:type="dxa"/>
          </w:tcPr>
          <w:p w14:paraId="7DEA275C" w14:textId="77777777" w:rsidR="00737D28" w:rsidRPr="0092283F" w:rsidRDefault="00737D28" w:rsidP="004D51BF">
            <w:pPr>
              <w:rPr>
                <w:rFonts w:ascii="Verdana" w:hAnsi="Verdana"/>
                <w:sz w:val="18"/>
                <w:szCs w:val="18"/>
              </w:rPr>
            </w:pPr>
            <w:r w:rsidRPr="0092283F">
              <w:rPr>
                <w:rFonts w:ascii="Verdana" w:hAnsi="Verdana"/>
                <w:sz w:val="18"/>
                <w:szCs w:val="18"/>
              </w:rPr>
              <w:t>Programme Target</w:t>
            </w:r>
          </w:p>
          <w:p w14:paraId="1AF4F12E" w14:textId="77777777" w:rsidR="00737D28" w:rsidRPr="0092283F" w:rsidRDefault="00737D28" w:rsidP="004D51BF">
            <w:pPr>
              <w:rPr>
                <w:rFonts w:ascii="Verdana" w:hAnsi="Verdana"/>
                <w:sz w:val="18"/>
                <w:szCs w:val="18"/>
              </w:rPr>
            </w:pPr>
            <w:r w:rsidRPr="0092283F">
              <w:rPr>
                <w:rFonts w:ascii="Verdana" w:hAnsi="Verdana"/>
                <w:sz w:val="18"/>
                <w:szCs w:val="18"/>
              </w:rPr>
              <w:t>April 19 to June 23</w:t>
            </w:r>
          </w:p>
        </w:tc>
        <w:tc>
          <w:tcPr>
            <w:tcW w:w="1985" w:type="dxa"/>
          </w:tcPr>
          <w:p w14:paraId="41D535D2" w14:textId="77777777" w:rsidR="00737D28" w:rsidRPr="0092283F" w:rsidRDefault="00737D28" w:rsidP="004D51BF">
            <w:pPr>
              <w:rPr>
                <w:rFonts w:ascii="Verdana" w:hAnsi="Verdana"/>
                <w:sz w:val="18"/>
                <w:szCs w:val="18"/>
              </w:rPr>
            </w:pPr>
            <w:r w:rsidRPr="0092283F">
              <w:rPr>
                <w:rFonts w:ascii="Verdana" w:hAnsi="Verdana"/>
                <w:sz w:val="18"/>
                <w:szCs w:val="18"/>
              </w:rPr>
              <w:t>Achieved to Date</w:t>
            </w:r>
          </w:p>
          <w:p w14:paraId="2B7E9767" w14:textId="77777777" w:rsidR="00737D28" w:rsidRPr="0092283F" w:rsidRDefault="00737D28" w:rsidP="004D51BF">
            <w:pPr>
              <w:rPr>
                <w:rFonts w:ascii="Verdana" w:hAnsi="Verdana"/>
                <w:sz w:val="18"/>
                <w:szCs w:val="18"/>
              </w:rPr>
            </w:pPr>
            <w:r w:rsidRPr="0092283F">
              <w:rPr>
                <w:rFonts w:ascii="Verdana" w:hAnsi="Verdana"/>
                <w:sz w:val="18"/>
                <w:szCs w:val="18"/>
              </w:rPr>
              <w:t>30</w:t>
            </w:r>
            <w:r w:rsidRPr="0092283F">
              <w:rPr>
                <w:rFonts w:ascii="Verdana" w:hAnsi="Verdana"/>
                <w:sz w:val="18"/>
                <w:szCs w:val="18"/>
                <w:vertAlign w:val="superscript"/>
              </w:rPr>
              <w:t>th</w:t>
            </w:r>
            <w:r w:rsidRPr="0092283F">
              <w:rPr>
                <w:rFonts w:ascii="Verdana" w:hAnsi="Verdana"/>
                <w:sz w:val="18"/>
                <w:szCs w:val="18"/>
              </w:rPr>
              <w:t xml:space="preserve"> Sept 2021</w:t>
            </w:r>
          </w:p>
        </w:tc>
        <w:tc>
          <w:tcPr>
            <w:tcW w:w="1366" w:type="dxa"/>
          </w:tcPr>
          <w:p w14:paraId="3283034A" w14:textId="77777777" w:rsidR="00737D28" w:rsidRPr="0092283F" w:rsidRDefault="00737D28" w:rsidP="004D51BF">
            <w:pPr>
              <w:rPr>
                <w:rFonts w:ascii="Verdana" w:hAnsi="Verdana"/>
                <w:sz w:val="18"/>
                <w:szCs w:val="18"/>
              </w:rPr>
            </w:pPr>
            <w:r w:rsidRPr="0092283F">
              <w:rPr>
                <w:rFonts w:ascii="Verdana" w:hAnsi="Verdana"/>
                <w:sz w:val="18"/>
                <w:szCs w:val="18"/>
              </w:rPr>
              <w:t>Remaining</w:t>
            </w:r>
          </w:p>
        </w:tc>
      </w:tr>
      <w:tr w:rsidR="00737D28" w14:paraId="26F14EA8" w14:textId="77777777" w:rsidTr="004D51BF">
        <w:tc>
          <w:tcPr>
            <w:tcW w:w="3256" w:type="dxa"/>
          </w:tcPr>
          <w:p w14:paraId="1EC8BECE" w14:textId="77777777" w:rsidR="00737D28" w:rsidRPr="0092283F" w:rsidRDefault="00737D28" w:rsidP="004D51BF">
            <w:pPr>
              <w:rPr>
                <w:rFonts w:ascii="Verdana" w:hAnsi="Verdana"/>
                <w:sz w:val="18"/>
                <w:szCs w:val="18"/>
              </w:rPr>
            </w:pPr>
            <w:r>
              <w:rPr>
                <w:rFonts w:ascii="Verdana" w:hAnsi="Verdana"/>
                <w:sz w:val="18"/>
                <w:szCs w:val="18"/>
              </w:rPr>
              <w:t>C1 No. of Enterprise Receiving Support</w:t>
            </w:r>
          </w:p>
        </w:tc>
        <w:tc>
          <w:tcPr>
            <w:tcW w:w="350" w:type="dxa"/>
          </w:tcPr>
          <w:p w14:paraId="164CA7AD" w14:textId="77777777" w:rsidR="00737D28" w:rsidRPr="0092283F" w:rsidRDefault="00737D28" w:rsidP="004D51BF">
            <w:pPr>
              <w:rPr>
                <w:rFonts w:ascii="Verdana" w:hAnsi="Verdana"/>
                <w:sz w:val="18"/>
                <w:szCs w:val="18"/>
              </w:rPr>
            </w:pPr>
          </w:p>
        </w:tc>
        <w:tc>
          <w:tcPr>
            <w:tcW w:w="2059" w:type="dxa"/>
          </w:tcPr>
          <w:p w14:paraId="15C94C3A" w14:textId="77777777" w:rsidR="00737D28" w:rsidRPr="0092283F" w:rsidRDefault="00737D28" w:rsidP="004D51BF">
            <w:pPr>
              <w:rPr>
                <w:rFonts w:ascii="Verdana" w:hAnsi="Verdana"/>
                <w:sz w:val="18"/>
                <w:szCs w:val="18"/>
              </w:rPr>
            </w:pPr>
            <w:r>
              <w:rPr>
                <w:rFonts w:ascii="Verdana" w:hAnsi="Verdana"/>
                <w:sz w:val="18"/>
                <w:szCs w:val="18"/>
              </w:rPr>
              <w:t>283</w:t>
            </w:r>
          </w:p>
        </w:tc>
        <w:tc>
          <w:tcPr>
            <w:tcW w:w="1985" w:type="dxa"/>
          </w:tcPr>
          <w:p w14:paraId="667DFF45" w14:textId="77777777" w:rsidR="00737D28" w:rsidRPr="0092283F" w:rsidRDefault="00737D28" w:rsidP="004D51BF">
            <w:pPr>
              <w:rPr>
                <w:rFonts w:ascii="Verdana" w:hAnsi="Verdana"/>
                <w:sz w:val="18"/>
                <w:szCs w:val="18"/>
              </w:rPr>
            </w:pPr>
            <w:r>
              <w:rPr>
                <w:rFonts w:ascii="Verdana" w:hAnsi="Verdana"/>
                <w:sz w:val="18"/>
                <w:szCs w:val="18"/>
              </w:rPr>
              <w:t>141</w:t>
            </w:r>
          </w:p>
        </w:tc>
        <w:tc>
          <w:tcPr>
            <w:tcW w:w="1366" w:type="dxa"/>
          </w:tcPr>
          <w:p w14:paraId="0AB6EEBC" w14:textId="77777777" w:rsidR="00737D28" w:rsidRPr="0092283F" w:rsidRDefault="00737D28" w:rsidP="004D51BF">
            <w:pPr>
              <w:rPr>
                <w:rFonts w:ascii="Verdana" w:hAnsi="Verdana"/>
                <w:sz w:val="18"/>
                <w:szCs w:val="18"/>
              </w:rPr>
            </w:pPr>
            <w:r>
              <w:rPr>
                <w:rFonts w:ascii="Verdana" w:hAnsi="Verdana"/>
                <w:sz w:val="18"/>
                <w:szCs w:val="18"/>
              </w:rPr>
              <w:t>142</w:t>
            </w:r>
          </w:p>
        </w:tc>
      </w:tr>
      <w:tr w:rsidR="00737D28" w14:paraId="3A3FF9E9" w14:textId="77777777" w:rsidTr="004D51BF">
        <w:tc>
          <w:tcPr>
            <w:tcW w:w="3256" w:type="dxa"/>
          </w:tcPr>
          <w:p w14:paraId="12634AE4" w14:textId="77777777" w:rsidR="00737D28" w:rsidRPr="0092283F" w:rsidRDefault="00737D28" w:rsidP="004D51BF">
            <w:pPr>
              <w:rPr>
                <w:rFonts w:ascii="Verdana" w:hAnsi="Verdana"/>
                <w:sz w:val="18"/>
                <w:szCs w:val="18"/>
              </w:rPr>
            </w:pPr>
            <w:r>
              <w:rPr>
                <w:rFonts w:ascii="Verdana" w:hAnsi="Verdana"/>
                <w:sz w:val="18"/>
                <w:szCs w:val="18"/>
              </w:rPr>
              <w:t>C2 No. of Enterprise receiving grants</w:t>
            </w:r>
          </w:p>
        </w:tc>
        <w:tc>
          <w:tcPr>
            <w:tcW w:w="350" w:type="dxa"/>
          </w:tcPr>
          <w:p w14:paraId="063CC7BA" w14:textId="77777777" w:rsidR="00737D28" w:rsidRPr="0092283F" w:rsidRDefault="00737D28" w:rsidP="004D51BF">
            <w:pPr>
              <w:rPr>
                <w:rFonts w:ascii="Verdana" w:hAnsi="Verdana"/>
                <w:sz w:val="18"/>
                <w:szCs w:val="18"/>
              </w:rPr>
            </w:pPr>
          </w:p>
        </w:tc>
        <w:tc>
          <w:tcPr>
            <w:tcW w:w="2059" w:type="dxa"/>
          </w:tcPr>
          <w:p w14:paraId="64C6D534" w14:textId="77777777" w:rsidR="00737D28" w:rsidRPr="0092283F" w:rsidRDefault="00737D28" w:rsidP="004D51BF">
            <w:pPr>
              <w:rPr>
                <w:rFonts w:ascii="Verdana" w:hAnsi="Verdana"/>
                <w:sz w:val="18"/>
                <w:szCs w:val="18"/>
              </w:rPr>
            </w:pPr>
            <w:r>
              <w:rPr>
                <w:rFonts w:ascii="Verdana" w:hAnsi="Verdana"/>
                <w:sz w:val="18"/>
                <w:szCs w:val="18"/>
              </w:rPr>
              <w:t>250</w:t>
            </w:r>
          </w:p>
        </w:tc>
        <w:tc>
          <w:tcPr>
            <w:tcW w:w="1985" w:type="dxa"/>
          </w:tcPr>
          <w:p w14:paraId="3AEE134B" w14:textId="77777777" w:rsidR="00737D28" w:rsidRPr="0092283F" w:rsidRDefault="00737D28" w:rsidP="004D51BF">
            <w:pPr>
              <w:rPr>
                <w:rFonts w:ascii="Verdana" w:hAnsi="Verdana"/>
                <w:sz w:val="18"/>
                <w:szCs w:val="18"/>
              </w:rPr>
            </w:pPr>
            <w:r>
              <w:rPr>
                <w:rFonts w:ascii="Verdana" w:hAnsi="Verdana"/>
                <w:sz w:val="18"/>
                <w:szCs w:val="18"/>
              </w:rPr>
              <w:t>124</w:t>
            </w:r>
          </w:p>
        </w:tc>
        <w:tc>
          <w:tcPr>
            <w:tcW w:w="1366" w:type="dxa"/>
          </w:tcPr>
          <w:p w14:paraId="5A66F132" w14:textId="77777777" w:rsidR="00737D28" w:rsidRPr="0092283F" w:rsidRDefault="00737D28" w:rsidP="004D51BF">
            <w:pPr>
              <w:rPr>
                <w:rFonts w:ascii="Verdana" w:hAnsi="Verdana"/>
                <w:sz w:val="18"/>
                <w:szCs w:val="18"/>
              </w:rPr>
            </w:pPr>
            <w:r>
              <w:rPr>
                <w:rFonts w:ascii="Verdana" w:hAnsi="Verdana"/>
                <w:sz w:val="18"/>
                <w:szCs w:val="18"/>
              </w:rPr>
              <w:t>126</w:t>
            </w:r>
          </w:p>
        </w:tc>
      </w:tr>
      <w:tr w:rsidR="00737D28" w14:paraId="2F43A070" w14:textId="77777777" w:rsidTr="004D51BF">
        <w:tc>
          <w:tcPr>
            <w:tcW w:w="3256" w:type="dxa"/>
          </w:tcPr>
          <w:p w14:paraId="436324F4" w14:textId="77777777" w:rsidR="00737D28" w:rsidRPr="0092283F" w:rsidRDefault="00737D28" w:rsidP="004D51BF">
            <w:pPr>
              <w:rPr>
                <w:rFonts w:ascii="Verdana" w:hAnsi="Verdana"/>
                <w:sz w:val="18"/>
                <w:szCs w:val="18"/>
              </w:rPr>
            </w:pPr>
            <w:r>
              <w:rPr>
                <w:rFonts w:ascii="Verdana" w:hAnsi="Verdana"/>
                <w:sz w:val="18"/>
                <w:szCs w:val="18"/>
              </w:rPr>
              <w:t>C4 No. of Enterprise Receiving Non-Financial Support – 12 hours</w:t>
            </w:r>
          </w:p>
        </w:tc>
        <w:tc>
          <w:tcPr>
            <w:tcW w:w="350" w:type="dxa"/>
          </w:tcPr>
          <w:p w14:paraId="4D8D7F27" w14:textId="77777777" w:rsidR="00737D28" w:rsidRPr="0092283F" w:rsidRDefault="00737D28" w:rsidP="004D51BF">
            <w:pPr>
              <w:rPr>
                <w:rFonts w:ascii="Verdana" w:hAnsi="Verdana"/>
                <w:sz w:val="18"/>
                <w:szCs w:val="18"/>
              </w:rPr>
            </w:pPr>
          </w:p>
        </w:tc>
        <w:tc>
          <w:tcPr>
            <w:tcW w:w="2059" w:type="dxa"/>
          </w:tcPr>
          <w:p w14:paraId="4853E531" w14:textId="77777777" w:rsidR="00737D28" w:rsidRPr="0092283F" w:rsidRDefault="00737D28" w:rsidP="004D51BF">
            <w:pPr>
              <w:rPr>
                <w:rFonts w:ascii="Verdana" w:hAnsi="Verdana"/>
                <w:sz w:val="18"/>
                <w:szCs w:val="18"/>
              </w:rPr>
            </w:pPr>
            <w:r>
              <w:rPr>
                <w:rFonts w:ascii="Verdana" w:hAnsi="Verdana"/>
                <w:sz w:val="18"/>
                <w:szCs w:val="18"/>
              </w:rPr>
              <w:t>33</w:t>
            </w:r>
          </w:p>
        </w:tc>
        <w:tc>
          <w:tcPr>
            <w:tcW w:w="1985" w:type="dxa"/>
          </w:tcPr>
          <w:p w14:paraId="558C6377" w14:textId="77777777" w:rsidR="00737D28" w:rsidRPr="0092283F" w:rsidRDefault="00737D28" w:rsidP="004D51BF">
            <w:pPr>
              <w:rPr>
                <w:rFonts w:ascii="Verdana" w:hAnsi="Verdana"/>
                <w:sz w:val="18"/>
                <w:szCs w:val="18"/>
              </w:rPr>
            </w:pPr>
            <w:r>
              <w:rPr>
                <w:rFonts w:ascii="Verdana" w:hAnsi="Verdana"/>
                <w:sz w:val="18"/>
                <w:szCs w:val="18"/>
              </w:rPr>
              <w:t>17</w:t>
            </w:r>
          </w:p>
        </w:tc>
        <w:tc>
          <w:tcPr>
            <w:tcW w:w="1366" w:type="dxa"/>
          </w:tcPr>
          <w:p w14:paraId="05D09DD5" w14:textId="77777777" w:rsidR="00737D28" w:rsidRPr="0092283F" w:rsidRDefault="00737D28" w:rsidP="004D51BF">
            <w:pPr>
              <w:rPr>
                <w:rFonts w:ascii="Verdana" w:hAnsi="Verdana"/>
                <w:sz w:val="18"/>
                <w:szCs w:val="18"/>
              </w:rPr>
            </w:pPr>
            <w:r>
              <w:rPr>
                <w:rFonts w:ascii="Verdana" w:hAnsi="Verdana"/>
                <w:sz w:val="18"/>
                <w:szCs w:val="18"/>
              </w:rPr>
              <w:t>16</w:t>
            </w:r>
          </w:p>
        </w:tc>
      </w:tr>
      <w:tr w:rsidR="00737D28" w14:paraId="61910D57" w14:textId="77777777" w:rsidTr="004D51BF">
        <w:tc>
          <w:tcPr>
            <w:tcW w:w="3256" w:type="dxa"/>
          </w:tcPr>
          <w:p w14:paraId="506EBB08" w14:textId="77777777" w:rsidR="00737D28" w:rsidRPr="0092283F" w:rsidRDefault="00737D28" w:rsidP="004D51BF">
            <w:pPr>
              <w:rPr>
                <w:rFonts w:ascii="Verdana" w:hAnsi="Verdana"/>
                <w:sz w:val="18"/>
                <w:szCs w:val="18"/>
              </w:rPr>
            </w:pPr>
            <w:r>
              <w:rPr>
                <w:rFonts w:ascii="Verdana" w:hAnsi="Verdana"/>
                <w:sz w:val="18"/>
                <w:szCs w:val="18"/>
              </w:rPr>
              <w:t>C6 Private Investment Matching Public Support to Enterprises (Grants)</w:t>
            </w:r>
          </w:p>
        </w:tc>
        <w:tc>
          <w:tcPr>
            <w:tcW w:w="350" w:type="dxa"/>
          </w:tcPr>
          <w:p w14:paraId="430A13A6" w14:textId="77777777" w:rsidR="00737D28" w:rsidRPr="0092283F" w:rsidRDefault="00737D28" w:rsidP="004D51BF">
            <w:pPr>
              <w:rPr>
                <w:rFonts w:ascii="Verdana" w:hAnsi="Verdana"/>
                <w:sz w:val="18"/>
                <w:szCs w:val="18"/>
              </w:rPr>
            </w:pPr>
          </w:p>
        </w:tc>
        <w:tc>
          <w:tcPr>
            <w:tcW w:w="2059" w:type="dxa"/>
          </w:tcPr>
          <w:p w14:paraId="74A096CD" w14:textId="77777777" w:rsidR="00737D28" w:rsidRPr="0092283F" w:rsidRDefault="00737D28" w:rsidP="004D51BF">
            <w:pPr>
              <w:rPr>
                <w:rFonts w:ascii="Verdana" w:hAnsi="Verdana"/>
                <w:sz w:val="18"/>
                <w:szCs w:val="18"/>
              </w:rPr>
            </w:pPr>
            <w:r>
              <w:rPr>
                <w:rFonts w:ascii="Verdana" w:hAnsi="Verdana"/>
                <w:sz w:val="18"/>
                <w:szCs w:val="18"/>
              </w:rPr>
              <w:t>867,334</w:t>
            </w:r>
          </w:p>
        </w:tc>
        <w:tc>
          <w:tcPr>
            <w:tcW w:w="1985" w:type="dxa"/>
          </w:tcPr>
          <w:p w14:paraId="4FC62BF6" w14:textId="77777777" w:rsidR="00737D28" w:rsidRPr="0092283F" w:rsidRDefault="00737D28" w:rsidP="004D51BF">
            <w:pPr>
              <w:rPr>
                <w:rFonts w:ascii="Verdana" w:hAnsi="Verdana"/>
                <w:sz w:val="18"/>
                <w:szCs w:val="18"/>
              </w:rPr>
            </w:pPr>
            <w:r>
              <w:rPr>
                <w:rFonts w:ascii="Verdana" w:hAnsi="Verdana"/>
                <w:sz w:val="18"/>
                <w:szCs w:val="18"/>
              </w:rPr>
              <w:t>467,334</w:t>
            </w:r>
          </w:p>
        </w:tc>
        <w:tc>
          <w:tcPr>
            <w:tcW w:w="1366" w:type="dxa"/>
          </w:tcPr>
          <w:p w14:paraId="00914F04" w14:textId="77777777" w:rsidR="00737D28" w:rsidRPr="0092283F" w:rsidRDefault="00737D28" w:rsidP="004D51BF">
            <w:pPr>
              <w:rPr>
                <w:rFonts w:ascii="Verdana" w:hAnsi="Verdana"/>
                <w:sz w:val="18"/>
                <w:szCs w:val="18"/>
              </w:rPr>
            </w:pPr>
            <w:r>
              <w:rPr>
                <w:rFonts w:ascii="Verdana" w:hAnsi="Verdana"/>
                <w:sz w:val="18"/>
                <w:szCs w:val="18"/>
              </w:rPr>
              <w:t>400,000</w:t>
            </w:r>
          </w:p>
        </w:tc>
      </w:tr>
      <w:tr w:rsidR="00737D28" w14:paraId="2739598A" w14:textId="77777777" w:rsidTr="004D51BF">
        <w:tc>
          <w:tcPr>
            <w:tcW w:w="3256" w:type="dxa"/>
          </w:tcPr>
          <w:p w14:paraId="14B9A7FD" w14:textId="77777777" w:rsidR="00737D28" w:rsidRPr="0092283F" w:rsidRDefault="00737D28" w:rsidP="004D51BF">
            <w:pPr>
              <w:rPr>
                <w:rFonts w:ascii="Verdana" w:hAnsi="Verdana"/>
                <w:sz w:val="18"/>
                <w:szCs w:val="18"/>
              </w:rPr>
            </w:pPr>
            <w:r>
              <w:rPr>
                <w:rFonts w:ascii="Verdana" w:hAnsi="Verdana"/>
                <w:sz w:val="18"/>
                <w:szCs w:val="18"/>
              </w:rPr>
              <w:t>P13 No. of Enterprise receiving Information, Diagnostics and Brokerage Support – 3 hours</w:t>
            </w:r>
          </w:p>
        </w:tc>
        <w:tc>
          <w:tcPr>
            <w:tcW w:w="350" w:type="dxa"/>
          </w:tcPr>
          <w:p w14:paraId="316E4AA3" w14:textId="77777777" w:rsidR="00737D28" w:rsidRPr="0092283F" w:rsidRDefault="00737D28" w:rsidP="004D51BF">
            <w:pPr>
              <w:rPr>
                <w:rFonts w:ascii="Verdana" w:hAnsi="Verdana"/>
                <w:sz w:val="18"/>
                <w:szCs w:val="18"/>
              </w:rPr>
            </w:pPr>
          </w:p>
        </w:tc>
        <w:tc>
          <w:tcPr>
            <w:tcW w:w="2059" w:type="dxa"/>
          </w:tcPr>
          <w:p w14:paraId="6F320BC1" w14:textId="77777777" w:rsidR="00737D28" w:rsidRPr="0092283F" w:rsidRDefault="00737D28" w:rsidP="004D51BF">
            <w:pPr>
              <w:rPr>
                <w:rFonts w:ascii="Verdana" w:hAnsi="Verdana"/>
                <w:sz w:val="18"/>
                <w:szCs w:val="18"/>
              </w:rPr>
            </w:pPr>
            <w:r>
              <w:rPr>
                <w:rFonts w:ascii="Verdana" w:hAnsi="Verdana"/>
                <w:sz w:val="18"/>
                <w:szCs w:val="18"/>
              </w:rPr>
              <w:t>760</w:t>
            </w:r>
          </w:p>
        </w:tc>
        <w:tc>
          <w:tcPr>
            <w:tcW w:w="1985" w:type="dxa"/>
          </w:tcPr>
          <w:p w14:paraId="6DF9E252" w14:textId="77777777" w:rsidR="00737D28" w:rsidRPr="0092283F" w:rsidRDefault="00737D28" w:rsidP="004D51BF">
            <w:pPr>
              <w:rPr>
                <w:rFonts w:ascii="Verdana" w:hAnsi="Verdana"/>
                <w:sz w:val="18"/>
                <w:szCs w:val="18"/>
              </w:rPr>
            </w:pPr>
            <w:r>
              <w:rPr>
                <w:rFonts w:ascii="Verdana" w:hAnsi="Verdana"/>
                <w:sz w:val="18"/>
                <w:szCs w:val="18"/>
              </w:rPr>
              <w:t>386</w:t>
            </w:r>
          </w:p>
        </w:tc>
        <w:tc>
          <w:tcPr>
            <w:tcW w:w="1366" w:type="dxa"/>
          </w:tcPr>
          <w:p w14:paraId="266C63B2" w14:textId="77777777" w:rsidR="00737D28" w:rsidRPr="0092283F" w:rsidRDefault="00737D28" w:rsidP="004D51BF">
            <w:pPr>
              <w:rPr>
                <w:rFonts w:ascii="Verdana" w:hAnsi="Verdana"/>
                <w:sz w:val="18"/>
                <w:szCs w:val="18"/>
              </w:rPr>
            </w:pPr>
            <w:r>
              <w:rPr>
                <w:rFonts w:ascii="Verdana" w:hAnsi="Verdana"/>
                <w:sz w:val="18"/>
                <w:szCs w:val="18"/>
              </w:rPr>
              <w:t>374</w:t>
            </w:r>
          </w:p>
        </w:tc>
      </w:tr>
    </w:tbl>
    <w:p w14:paraId="3020C4F2" w14:textId="5D667849" w:rsidR="00F46E89" w:rsidRDefault="00A0610B" w:rsidP="00A0610B">
      <w:pPr>
        <w:tabs>
          <w:tab w:val="left" w:pos="1845"/>
        </w:tabs>
        <w:spacing w:before="120" w:after="120"/>
        <w:rPr>
          <w:rFonts w:ascii="Arial" w:hAnsi="Arial" w:cs="Arial"/>
          <w:b/>
          <w:bCs/>
          <w:sz w:val="24"/>
          <w:szCs w:val="24"/>
        </w:rPr>
      </w:pPr>
      <w:r>
        <w:rPr>
          <w:rFonts w:ascii="Arial" w:hAnsi="Arial" w:cs="Arial"/>
          <w:b/>
          <w:bCs/>
          <w:sz w:val="24"/>
          <w:szCs w:val="24"/>
        </w:rPr>
        <w:tab/>
      </w:r>
    </w:p>
    <w:p w14:paraId="7C80CD7F" w14:textId="42B03C8B" w:rsidR="00F46E89" w:rsidRDefault="007C0731" w:rsidP="007C0731">
      <w:pPr>
        <w:pStyle w:val="ListParagraph"/>
        <w:numPr>
          <w:ilvl w:val="0"/>
          <w:numId w:val="25"/>
        </w:numPr>
        <w:spacing w:before="120" w:after="120"/>
        <w:rPr>
          <w:rFonts w:ascii="Arial" w:hAnsi="Arial" w:cs="Arial"/>
          <w:b/>
          <w:bCs/>
          <w:sz w:val="24"/>
          <w:szCs w:val="24"/>
        </w:rPr>
      </w:pPr>
      <w:r>
        <w:rPr>
          <w:rFonts w:ascii="Arial" w:hAnsi="Arial" w:cs="Arial"/>
          <w:b/>
          <w:bCs/>
          <w:sz w:val="24"/>
          <w:szCs w:val="24"/>
        </w:rPr>
        <w:t>Peer to Peer Networks</w:t>
      </w:r>
    </w:p>
    <w:p w14:paraId="5CD08BA6" w14:textId="376CAE86" w:rsidR="002A624C" w:rsidRPr="003C02B3" w:rsidRDefault="002A624C" w:rsidP="003C02B3">
      <w:pPr>
        <w:spacing w:before="120" w:after="120"/>
        <w:rPr>
          <w:rFonts w:ascii="Arial" w:hAnsi="Arial" w:cs="Arial"/>
          <w:sz w:val="24"/>
          <w:szCs w:val="24"/>
        </w:rPr>
      </w:pPr>
      <w:r>
        <w:rPr>
          <w:rFonts w:ascii="Arial" w:hAnsi="Arial" w:cs="Arial"/>
          <w:sz w:val="24"/>
          <w:szCs w:val="24"/>
        </w:rPr>
        <w:t>Year</w:t>
      </w:r>
      <w:r w:rsidR="001D5105">
        <w:rPr>
          <w:rFonts w:ascii="Arial" w:hAnsi="Arial" w:cs="Arial"/>
          <w:sz w:val="24"/>
          <w:szCs w:val="24"/>
        </w:rPr>
        <w:t xml:space="preserve"> 1 </w:t>
      </w:r>
      <w:r w:rsidR="004234B2">
        <w:rPr>
          <w:rFonts w:ascii="Arial" w:hAnsi="Arial" w:cs="Arial"/>
          <w:sz w:val="24"/>
          <w:szCs w:val="24"/>
        </w:rPr>
        <w:t xml:space="preserve">of the Peer top Peer </w:t>
      </w:r>
      <w:r w:rsidR="00E34E33">
        <w:rPr>
          <w:rFonts w:ascii="Arial" w:hAnsi="Arial" w:cs="Arial"/>
          <w:sz w:val="24"/>
          <w:szCs w:val="24"/>
        </w:rPr>
        <w:t>Networks</w:t>
      </w:r>
      <w:r w:rsidR="004234B2">
        <w:rPr>
          <w:rFonts w:ascii="Arial" w:hAnsi="Arial" w:cs="Arial"/>
          <w:sz w:val="24"/>
          <w:szCs w:val="24"/>
        </w:rPr>
        <w:t xml:space="preserve"> Programme </w:t>
      </w:r>
      <w:r w:rsidR="00E34E33">
        <w:rPr>
          <w:rFonts w:ascii="Arial" w:hAnsi="Arial" w:cs="Arial"/>
          <w:sz w:val="24"/>
          <w:szCs w:val="24"/>
        </w:rPr>
        <w:t xml:space="preserve">which started in 2020 </w:t>
      </w:r>
      <w:r w:rsidR="001D5105">
        <w:rPr>
          <w:rFonts w:ascii="Arial" w:hAnsi="Arial" w:cs="Arial"/>
          <w:sz w:val="24"/>
          <w:szCs w:val="24"/>
        </w:rPr>
        <w:t xml:space="preserve">saw </w:t>
      </w:r>
      <w:r w:rsidR="00E77902">
        <w:rPr>
          <w:rFonts w:ascii="Arial" w:hAnsi="Arial" w:cs="Arial"/>
          <w:sz w:val="24"/>
          <w:szCs w:val="24"/>
        </w:rPr>
        <w:t xml:space="preserve">12 </w:t>
      </w:r>
      <w:r w:rsidR="001D5105">
        <w:rPr>
          <w:rFonts w:ascii="Arial" w:hAnsi="Arial" w:cs="Arial"/>
          <w:sz w:val="24"/>
          <w:szCs w:val="24"/>
        </w:rPr>
        <w:t>coho</w:t>
      </w:r>
      <w:r w:rsidR="00D52D9B">
        <w:rPr>
          <w:rFonts w:ascii="Arial" w:hAnsi="Arial" w:cs="Arial"/>
          <w:sz w:val="24"/>
          <w:szCs w:val="24"/>
        </w:rPr>
        <w:t>r</w:t>
      </w:r>
      <w:r w:rsidR="001D5105">
        <w:rPr>
          <w:rFonts w:ascii="Arial" w:hAnsi="Arial" w:cs="Arial"/>
          <w:sz w:val="24"/>
          <w:szCs w:val="24"/>
        </w:rPr>
        <w:t>ts</w:t>
      </w:r>
      <w:r w:rsidR="005179F1">
        <w:rPr>
          <w:rFonts w:ascii="Arial" w:hAnsi="Arial" w:cs="Arial"/>
          <w:sz w:val="24"/>
          <w:szCs w:val="24"/>
        </w:rPr>
        <w:t xml:space="preserve"> delivered</w:t>
      </w:r>
      <w:r w:rsidR="001D5105">
        <w:rPr>
          <w:rFonts w:ascii="Arial" w:hAnsi="Arial" w:cs="Arial"/>
          <w:sz w:val="24"/>
          <w:szCs w:val="24"/>
        </w:rPr>
        <w:t xml:space="preserve"> in HR, Strategy, Operations, Sales &amp; Marketing, Personal Resilience, Fina</w:t>
      </w:r>
      <w:r w:rsidR="00D52D9B">
        <w:rPr>
          <w:rFonts w:ascii="Arial" w:hAnsi="Arial" w:cs="Arial"/>
          <w:sz w:val="24"/>
          <w:szCs w:val="24"/>
        </w:rPr>
        <w:t>n</w:t>
      </w:r>
      <w:r w:rsidR="001D5105">
        <w:rPr>
          <w:rFonts w:ascii="Arial" w:hAnsi="Arial" w:cs="Arial"/>
          <w:sz w:val="24"/>
          <w:szCs w:val="24"/>
        </w:rPr>
        <w:t xml:space="preserve">ce, </w:t>
      </w:r>
      <w:r w:rsidR="00D52D9B">
        <w:rPr>
          <w:rFonts w:ascii="Arial" w:hAnsi="Arial" w:cs="Arial"/>
          <w:sz w:val="24"/>
          <w:szCs w:val="24"/>
        </w:rPr>
        <w:t xml:space="preserve">and </w:t>
      </w:r>
      <w:r w:rsidR="001D5105">
        <w:rPr>
          <w:rFonts w:ascii="Arial" w:hAnsi="Arial" w:cs="Arial"/>
          <w:sz w:val="24"/>
          <w:szCs w:val="24"/>
        </w:rPr>
        <w:t>Leadership</w:t>
      </w:r>
      <w:r w:rsidR="005179F1">
        <w:rPr>
          <w:rFonts w:ascii="Arial" w:hAnsi="Arial" w:cs="Arial"/>
          <w:sz w:val="24"/>
          <w:szCs w:val="24"/>
        </w:rPr>
        <w:t xml:space="preserve">. Year 2 is progressing with </w:t>
      </w:r>
      <w:r w:rsidR="00212415">
        <w:rPr>
          <w:rFonts w:ascii="Arial" w:hAnsi="Arial" w:cs="Arial"/>
          <w:sz w:val="24"/>
          <w:szCs w:val="24"/>
        </w:rPr>
        <w:t>3</w:t>
      </w:r>
      <w:r w:rsidR="005179F1">
        <w:rPr>
          <w:rFonts w:ascii="Arial" w:hAnsi="Arial" w:cs="Arial"/>
          <w:sz w:val="24"/>
          <w:szCs w:val="24"/>
        </w:rPr>
        <w:t xml:space="preserve"> cohorts under way or completed</w:t>
      </w:r>
      <w:r w:rsidR="002378EC">
        <w:rPr>
          <w:rFonts w:ascii="Arial" w:hAnsi="Arial" w:cs="Arial"/>
          <w:sz w:val="24"/>
          <w:szCs w:val="24"/>
        </w:rPr>
        <w:t xml:space="preserve">, </w:t>
      </w:r>
      <w:r w:rsidR="002A0DE6">
        <w:rPr>
          <w:rFonts w:ascii="Arial" w:hAnsi="Arial" w:cs="Arial"/>
          <w:sz w:val="24"/>
          <w:szCs w:val="24"/>
        </w:rPr>
        <w:t xml:space="preserve">a further </w:t>
      </w:r>
      <w:r w:rsidR="002378EC">
        <w:rPr>
          <w:rFonts w:ascii="Arial" w:hAnsi="Arial" w:cs="Arial"/>
          <w:sz w:val="24"/>
          <w:szCs w:val="24"/>
        </w:rPr>
        <w:t xml:space="preserve">2 </w:t>
      </w:r>
      <w:r w:rsidR="002A0DE6">
        <w:rPr>
          <w:rFonts w:ascii="Arial" w:hAnsi="Arial" w:cs="Arial"/>
          <w:sz w:val="24"/>
          <w:szCs w:val="24"/>
        </w:rPr>
        <w:t xml:space="preserve">are </w:t>
      </w:r>
      <w:r w:rsidR="002378EC">
        <w:rPr>
          <w:rFonts w:ascii="Arial" w:hAnsi="Arial" w:cs="Arial"/>
          <w:sz w:val="24"/>
          <w:szCs w:val="24"/>
        </w:rPr>
        <w:t xml:space="preserve">due to start this week and 9 </w:t>
      </w:r>
      <w:r w:rsidR="002A0DE6">
        <w:rPr>
          <w:rFonts w:ascii="Arial" w:hAnsi="Arial" w:cs="Arial"/>
          <w:sz w:val="24"/>
          <w:szCs w:val="24"/>
        </w:rPr>
        <w:t xml:space="preserve">are </w:t>
      </w:r>
      <w:r w:rsidR="002378EC">
        <w:rPr>
          <w:rFonts w:ascii="Arial" w:hAnsi="Arial" w:cs="Arial"/>
          <w:sz w:val="24"/>
          <w:szCs w:val="24"/>
        </w:rPr>
        <w:t>in the planning stages.</w:t>
      </w:r>
      <w:r w:rsidR="005179F1">
        <w:rPr>
          <w:rFonts w:ascii="Arial" w:hAnsi="Arial" w:cs="Arial"/>
          <w:sz w:val="24"/>
          <w:szCs w:val="24"/>
        </w:rPr>
        <w:t xml:space="preserve">  T</w:t>
      </w:r>
      <w:r w:rsidR="00E77902">
        <w:rPr>
          <w:rFonts w:ascii="Arial" w:hAnsi="Arial" w:cs="Arial"/>
          <w:sz w:val="24"/>
          <w:szCs w:val="24"/>
        </w:rPr>
        <w:t xml:space="preserve">he </w:t>
      </w:r>
      <w:r w:rsidR="005179F1">
        <w:rPr>
          <w:rFonts w:ascii="Arial" w:hAnsi="Arial" w:cs="Arial"/>
          <w:sz w:val="24"/>
          <w:szCs w:val="24"/>
        </w:rPr>
        <w:t>second year is more challenging to rec</w:t>
      </w:r>
      <w:r w:rsidR="00E77902">
        <w:rPr>
          <w:rFonts w:ascii="Arial" w:hAnsi="Arial" w:cs="Arial"/>
          <w:sz w:val="24"/>
          <w:szCs w:val="24"/>
        </w:rPr>
        <w:t>ruit</w:t>
      </w:r>
      <w:r w:rsidR="005179F1">
        <w:rPr>
          <w:rFonts w:ascii="Arial" w:hAnsi="Arial" w:cs="Arial"/>
          <w:sz w:val="24"/>
          <w:szCs w:val="24"/>
        </w:rPr>
        <w:t xml:space="preserve"> to</w:t>
      </w:r>
      <w:r w:rsidR="00E77902">
        <w:rPr>
          <w:rFonts w:ascii="Arial" w:hAnsi="Arial" w:cs="Arial"/>
          <w:sz w:val="24"/>
          <w:szCs w:val="24"/>
        </w:rPr>
        <w:t xml:space="preserve"> </w:t>
      </w:r>
      <w:r w:rsidR="00F9263A">
        <w:rPr>
          <w:rFonts w:ascii="Arial" w:hAnsi="Arial" w:cs="Arial"/>
          <w:sz w:val="24"/>
          <w:szCs w:val="24"/>
        </w:rPr>
        <w:t>as the criteria for parti</w:t>
      </w:r>
      <w:r w:rsidR="0098237B">
        <w:rPr>
          <w:rFonts w:ascii="Arial" w:hAnsi="Arial" w:cs="Arial"/>
          <w:sz w:val="24"/>
          <w:szCs w:val="24"/>
        </w:rPr>
        <w:t>ci</w:t>
      </w:r>
      <w:r w:rsidR="00F9263A">
        <w:rPr>
          <w:rFonts w:ascii="Arial" w:hAnsi="Arial" w:cs="Arial"/>
          <w:sz w:val="24"/>
          <w:szCs w:val="24"/>
        </w:rPr>
        <w:t xml:space="preserve">pating has meant many of our businesses </w:t>
      </w:r>
      <w:r w:rsidR="0098237B">
        <w:rPr>
          <w:rFonts w:ascii="Arial" w:hAnsi="Arial" w:cs="Arial"/>
          <w:sz w:val="24"/>
          <w:szCs w:val="24"/>
        </w:rPr>
        <w:t>are ineli</w:t>
      </w:r>
      <w:r w:rsidR="009C3329">
        <w:rPr>
          <w:rFonts w:ascii="Arial" w:hAnsi="Arial" w:cs="Arial"/>
          <w:sz w:val="24"/>
          <w:szCs w:val="24"/>
        </w:rPr>
        <w:t>gi</w:t>
      </w:r>
      <w:r w:rsidR="0098237B">
        <w:rPr>
          <w:rFonts w:ascii="Arial" w:hAnsi="Arial" w:cs="Arial"/>
          <w:sz w:val="24"/>
          <w:szCs w:val="24"/>
        </w:rPr>
        <w:t>ble and the l</w:t>
      </w:r>
      <w:r w:rsidR="002378EC">
        <w:rPr>
          <w:rFonts w:ascii="Arial" w:hAnsi="Arial" w:cs="Arial"/>
          <w:sz w:val="24"/>
          <w:szCs w:val="24"/>
        </w:rPr>
        <w:t>a</w:t>
      </w:r>
      <w:r w:rsidR="0098237B">
        <w:rPr>
          <w:rFonts w:ascii="Arial" w:hAnsi="Arial" w:cs="Arial"/>
          <w:sz w:val="24"/>
          <w:szCs w:val="24"/>
        </w:rPr>
        <w:t xml:space="preserve">unch of the </w:t>
      </w:r>
      <w:r w:rsidR="002378EC">
        <w:rPr>
          <w:rFonts w:ascii="Arial" w:hAnsi="Arial" w:cs="Arial"/>
          <w:sz w:val="24"/>
          <w:szCs w:val="24"/>
        </w:rPr>
        <w:t xml:space="preserve">government’s </w:t>
      </w:r>
      <w:r w:rsidR="009C3329">
        <w:rPr>
          <w:rFonts w:ascii="Arial" w:hAnsi="Arial" w:cs="Arial"/>
          <w:sz w:val="24"/>
          <w:szCs w:val="24"/>
        </w:rPr>
        <w:t>H</w:t>
      </w:r>
      <w:r w:rsidR="0098237B">
        <w:rPr>
          <w:rFonts w:ascii="Arial" w:hAnsi="Arial" w:cs="Arial"/>
          <w:sz w:val="24"/>
          <w:szCs w:val="24"/>
        </w:rPr>
        <w:t>elp to Grow schem</w:t>
      </w:r>
      <w:r w:rsidR="009C3329">
        <w:rPr>
          <w:rFonts w:ascii="Arial" w:hAnsi="Arial" w:cs="Arial"/>
          <w:sz w:val="24"/>
          <w:szCs w:val="24"/>
        </w:rPr>
        <w:t>e</w:t>
      </w:r>
      <w:r w:rsidR="0098237B">
        <w:rPr>
          <w:rFonts w:ascii="Arial" w:hAnsi="Arial" w:cs="Arial"/>
          <w:sz w:val="24"/>
          <w:szCs w:val="24"/>
        </w:rPr>
        <w:t xml:space="preserve"> has </w:t>
      </w:r>
      <w:r w:rsidR="009C3329">
        <w:rPr>
          <w:rFonts w:ascii="Arial" w:hAnsi="Arial" w:cs="Arial"/>
          <w:sz w:val="24"/>
          <w:szCs w:val="24"/>
        </w:rPr>
        <w:t>attracted some of the potential applicants instead.</w:t>
      </w:r>
      <w:r w:rsidR="002378EC">
        <w:rPr>
          <w:rFonts w:ascii="Arial" w:hAnsi="Arial" w:cs="Arial"/>
          <w:sz w:val="24"/>
          <w:szCs w:val="24"/>
        </w:rPr>
        <w:t xml:space="preserve"> A recent marketing campaign has provide</w:t>
      </w:r>
      <w:r w:rsidR="00D132A0">
        <w:rPr>
          <w:rFonts w:ascii="Arial" w:hAnsi="Arial" w:cs="Arial"/>
          <w:sz w:val="24"/>
          <w:szCs w:val="24"/>
        </w:rPr>
        <w:t>d</w:t>
      </w:r>
      <w:r w:rsidR="002378EC">
        <w:rPr>
          <w:rFonts w:ascii="Arial" w:hAnsi="Arial" w:cs="Arial"/>
          <w:sz w:val="24"/>
          <w:szCs w:val="24"/>
        </w:rPr>
        <w:t xml:space="preserve"> another 10 applicants to the schem</w:t>
      </w:r>
      <w:r w:rsidR="00D132A0">
        <w:rPr>
          <w:rFonts w:ascii="Arial" w:hAnsi="Arial" w:cs="Arial"/>
          <w:sz w:val="24"/>
          <w:szCs w:val="24"/>
        </w:rPr>
        <w:t>e</w:t>
      </w:r>
      <w:r w:rsidR="002378EC">
        <w:rPr>
          <w:rFonts w:ascii="Arial" w:hAnsi="Arial" w:cs="Arial"/>
          <w:sz w:val="24"/>
          <w:szCs w:val="24"/>
        </w:rPr>
        <w:t xml:space="preserve"> this week</w:t>
      </w:r>
      <w:r w:rsidR="00A14F91">
        <w:rPr>
          <w:rFonts w:ascii="Arial" w:hAnsi="Arial" w:cs="Arial"/>
          <w:sz w:val="24"/>
          <w:szCs w:val="24"/>
        </w:rPr>
        <w:t xml:space="preserve"> and this practice wil</w:t>
      </w:r>
      <w:r w:rsidR="00D132A0">
        <w:rPr>
          <w:rFonts w:ascii="Arial" w:hAnsi="Arial" w:cs="Arial"/>
          <w:sz w:val="24"/>
          <w:szCs w:val="24"/>
        </w:rPr>
        <w:t>l</w:t>
      </w:r>
      <w:r w:rsidR="00A14F91">
        <w:rPr>
          <w:rFonts w:ascii="Arial" w:hAnsi="Arial" w:cs="Arial"/>
          <w:sz w:val="24"/>
          <w:szCs w:val="24"/>
        </w:rPr>
        <w:t xml:space="preserve"> continue</w:t>
      </w:r>
      <w:r w:rsidR="00D132A0">
        <w:rPr>
          <w:rFonts w:ascii="Arial" w:hAnsi="Arial" w:cs="Arial"/>
          <w:sz w:val="24"/>
          <w:szCs w:val="24"/>
        </w:rPr>
        <w:t xml:space="preserve"> to assist with recruitment</w:t>
      </w:r>
      <w:r w:rsidR="00A14F91">
        <w:rPr>
          <w:rFonts w:ascii="Arial" w:hAnsi="Arial" w:cs="Arial"/>
          <w:sz w:val="24"/>
          <w:szCs w:val="24"/>
        </w:rPr>
        <w:t xml:space="preserve">.  Attendance at the cohorts has been good with </w:t>
      </w:r>
      <w:r w:rsidR="00D132A0">
        <w:rPr>
          <w:rFonts w:ascii="Arial" w:hAnsi="Arial" w:cs="Arial"/>
          <w:sz w:val="24"/>
          <w:szCs w:val="24"/>
        </w:rPr>
        <w:t xml:space="preserve">only 1 drop out so far and all participants have rated the sessions as Very Satisfied </w:t>
      </w:r>
      <w:r w:rsidR="002A0DE6">
        <w:rPr>
          <w:rFonts w:ascii="Arial" w:hAnsi="Arial" w:cs="Arial"/>
          <w:sz w:val="24"/>
          <w:szCs w:val="24"/>
        </w:rPr>
        <w:t xml:space="preserve">or </w:t>
      </w:r>
      <w:r w:rsidR="00D132A0">
        <w:rPr>
          <w:rFonts w:ascii="Arial" w:hAnsi="Arial" w:cs="Arial"/>
          <w:sz w:val="24"/>
          <w:szCs w:val="24"/>
        </w:rPr>
        <w:t>Somewhat Satisfied to date.</w:t>
      </w:r>
    </w:p>
    <w:p w14:paraId="62E7C702" w14:textId="55081EFA" w:rsidR="00340E5B" w:rsidRPr="00340E5B" w:rsidRDefault="00340E5B" w:rsidP="00340E5B">
      <w:pPr>
        <w:spacing w:before="120" w:after="120"/>
        <w:rPr>
          <w:rFonts w:ascii="Arial" w:hAnsi="Arial" w:cs="Arial"/>
          <w:sz w:val="24"/>
          <w:szCs w:val="24"/>
        </w:rPr>
      </w:pPr>
      <w:r>
        <w:rPr>
          <w:rFonts w:ascii="Arial" w:hAnsi="Arial" w:cs="Arial"/>
          <w:sz w:val="24"/>
          <w:szCs w:val="24"/>
        </w:rPr>
        <w:t xml:space="preserve">The Staffordshire </w:t>
      </w:r>
      <w:r w:rsidRPr="00340E5B">
        <w:rPr>
          <w:rFonts w:ascii="Arial" w:hAnsi="Arial" w:cs="Arial"/>
          <w:sz w:val="24"/>
          <w:szCs w:val="24"/>
        </w:rPr>
        <w:t>Chambers</w:t>
      </w:r>
      <w:r>
        <w:rPr>
          <w:rFonts w:ascii="Arial" w:hAnsi="Arial" w:cs="Arial"/>
          <w:sz w:val="24"/>
          <w:szCs w:val="24"/>
        </w:rPr>
        <w:t xml:space="preserve"> of Commerce who are delivering this programme for the Growth Hub</w:t>
      </w:r>
      <w:r w:rsidRPr="00340E5B">
        <w:rPr>
          <w:rFonts w:ascii="Arial" w:hAnsi="Arial" w:cs="Arial"/>
          <w:sz w:val="24"/>
          <w:szCs w:val="24"/>
        </w:rPr>
        <w:t xml:space="preserve"> </w:t>
      </w:r>
      <w:r>
        <w:rPr>
          <w:rFonts w:ascii="Arial" w:hAnsi="Arial" w:cs="Arial"/>
          <w:sz w:val="24"/>
          <w:szCs w:val="24"/>
        </w:rPr>
        <w:t>have</w:t>
      </w:r>
      <w:r w:rsidRPr="00340E5B">
        <w:rPr>
          <w:rFonts w:ascii="Arial" w:hAnsi="Arial" w:cs="Arial"/>
          <w:sz w:val="24"/>
          <w:szCs w:val="24"/>
        </w:rPr>
        <w:t xml:space="preserve"> engag</w:t>
      </w:r>
      <w:r>
        <w:rPr>
          <w:rFonts w:ascii="Arial" w:hAnsi="Arial" w:cs="Arial"/>
          <w:sz w:val="24"/>
          <w:szCs w:val="24"/>
        </w:rPr>
        <w:t>ed</w:t>
      </w:r>
      <w:r w:rsidRPr="00340E5B">
        <w:rPr>
          <w:rFonts w:ascii="Arial" w:hAnsi="Arial" w:cs="Arial"/>
          <w:sz w:val="24"/>
          <w:szCs w:val="24"/>
        </w:rPr>
        <w:t xml:space="preserve"> a Telemarketing </w:t>
      </w:r>
      <w:r w:rsidR="002A0DE6">
        <w:rPr>
          <w:rFonts w:ascii="Arial" w:hAnsi="Arial" w:cs="Arial"/>
          <w:sz w:val="24"/>
          <w:szCs w:val="24"/>
        </w:rPr>
        <w:t>A</w:t>
      </w:r>
      <w:r w:rsidRPr="00340E5B">
        <w:rPr>
          <w:rFonts w:ascii="Arial" w:hAnsi="Arial" w:cs="Arial"/>
          <w:sz w:val="24"/>
          <w:szCs w:val="24"/>
        </w:rPr>
        <w:t xml:space="preserve">gency </w:t>
      </w:r>
      <w:r>
        <w:rPr>
          <w:rFonts w:ascii="Arial" w:hAnsi="Arial" w:cs="Arial"/>
          <w:sz w:val="24"/>
          <w:szCs w:val="24"/>
        </w:rPr>
        <w:t>to start in</w:t>
      </w:r>
      <w:r w:rsidRPr="00340E5B">
        <w:rPr>
          <w:rFonts w:ascii="Arial" w:hAnsi="Arial" w:cs="Arial"/>
          <w:sz w:val="24"/>
          <w:szCs w:val="24"/>
        </w:rPr>
        <w:t xml:space="preserve"> early December </w:t>
      </w:r>
      <w:r>
        <w:rPr>
          <w:rFonts w:ascii="Arial" w:hAnsi="Arial" w:cs="Arial"/>
          <w:sz w:val="24"/>
          <w:szCs w:val="24"/>
        </w:rPr>
        <w:t>and they</w:t>
      </w:r>
      <w:r w:rsidRPr="00340E5B">
        <w:rPr>
          <w:rFonts w:ascii="Arial" w:hAnsi="Arial" w:cs="Arial"/>
          <w:sz w:val="24"/>
          <w:szCs w:val="24"/>
        </w:rPr>
        <w:t xml:space="preserve"> are going to use direct message marketing on LinkedIn, plus push video endorsements from previous Peer Networks participants in social media marketing</w:t>
      </w:r>
      <w:r>
        <w:rPr>
          <w:rFonts w:ascii="Arial" w:hAnsi="Arial" w:cs="Arial"/>
          <w:sz w:val="24"/>
          <w:szCs w:val="24"/>
        </w:rPr>
        <w:t xml:space="preserve"> to </w:t>
      </w:r>
      <w:r w:rsidR="002A0DE6">
        <w:rPr>
          <w:rFonts w:ascii="Arial" w:hAnsi="Arial" w:cs="Arial"/>
          <w:sz w:val="24"/>
          <w:szCs w:val="24"/>
        </w:rPr>
        <w:t>help grow more interest in the scheme.</w:t>
      </w:r>
    </w:p>
    <w:p w14:paraId="03D0E810" w14:textId="77777777" w:rsidR="00F46E89" w:rsidRPr="003C02B3" w:rsidRDefault="00F46E89" w:rsidP="00691FCE">
      <w:pPr>
        <w:spacing w:before="120" w:after="120"/>
        <w:rPr>
          <w:rFonts w:ascii="Arial" w:hAnsi="Arial" w:cs="Arial"/>
          <w:sz w:val="24"/>
          <w:szCs w:val="24"/>
        </w:rPr>
      </w:pPr>
    </w:p>
    <w:p w14:paraId="263B3DF4" w14:textId="49C47356" w:rsidR="004B0410" w:rsidRDefault="004B0410" w:rsidP="00691FCE">
      <w:pPr>
        <w:spacing w:before="120" w:after="120"/>
        <w:rPr>
          <w:rFonts w:ascii="Arial" w:hAnsi="Arial" w:cs="Arial"/>
          <w:b/>
          <w:bCs/>
          <w:sz w:val="24"/>
          <w:szCs w:val="24"/>
        </w:rPr>
      </w:pPr>
    </w:p>
    <w:p w14:paraId="10897ED7" w14:textId="05D3B45C" w:rsidR="004B0410" w:rsidRDefault="004B0410" w:rsidP="00691FCE">
      <w:pPr>
        <w:spacing w:before="120" w:after="120"/>
        <w:rPr>
          <w:rFonts w:ascii="Arial" w:hAnsi="Arial" w:cs="Arial"/>
          <w:b/>
          <w:bCs/>
          <w:sz w:val="24"/>
          <w:szCs w:val="24"/>
        </w:rPr>
      </w:pPr>
    </w:p>
    <w:p w14:paraId="613CC400" w14:textId="77777777" w:rsidR="00F46E89" w:rsidRDefault="00F46E89" w:rsidP="00691FCE">
      <w:pPr>
        <w:spacing w:before="120" w:after="120"/>
        <w:rPr>
          <w:rFonts w:ascii="Arial" w:hAnsi="Arial" w:cs="Arial"/>
          <w:b/>
          <w:bCs/>
          <w:sz w:val="24"/>
          <w:szCs w:val="24"/>
        </w:rPr>
      </w:pPr>
    </w:p>
    <w:p w14:paraId="27E776AF" w14:textId="77777777" w:rsidR="00F46E89" w:rsidRDefault="00F46E89" w:rsidP="00691FCE">
      <w:pPr>
        <w:spacing w:before="120" w:after="120"/>
        <w:rPr>
          <w:rFonts w:ascii="Arial" w:hAnsi="Arial" w:cs="Arial"/>
          <w:b/>
          <w:bCs/>
          <w:sz w:val="24"/>
          <w:szCs w:val="24"/>
        </w:rPr>
      </w:pPr>
    </w:p>
    <w:p w14:paraId="05480934" w14:textId="77777777" w:rsidR="00F46E89" w:rsidRDefault="00F46E89" w:rsidP="00691FCE">
      <w:pPr>
        <w:spacing w:before="120" w:after="120"/>
        <w:rPr>
          <w:rFonts w:ascii="Arial" w:hAnsi="Arial" w:cs="Arial"/>
          <w:b/>
          <w:bCs/>
          <w:sz w:val="24"/>
          <w:szCs w:val="24"/>
        </w:rPr>
      </w:pPr>
    </w:p>
    <w:p w14:paraId="00248F9D" w14:textId="1577B01E" w:rsidR="00D65818" w:rsidRDefault="00594FBE" w:rsidP="00691FCE">
      <w:pPr>
        <w:spacing w:before="120" w:after="120"/>
        <w:rPr>
          <w:rFonts w:ascii="Arial" w:hAnsi="Arial" w:cs="Arial"/>
          <w:bCs/>
          <w:sz w:val="24"/>
          <w:szCs w:val="24"/>
        </w:rPr>
      </w:pPr>
      <w:r w:rsidRPr="0095375D">
        <w:rPr>
          <w:rFonts w:ascii="Arial" w:hAnsi="Arial" w:cs="Arial"/>
          <w:b/>
          <w:bCs/>
          <w:sz w:val="24"/>
          <w:szCs w:val="24"/>
        </w:rPr>
        <w:t xml:space="preserve">Report </w:t>
      </w:r>
      <w:r>
        <w:rPr>
          <w:rFonts w:ascii="Arial" w:hAnsi="Arial" w:cs="Arial"/>
          <w:b/>
          <w:bCs/>
          <w:sz w:val="24"/>
          <w:szCs w:val="24"/>
        </w:rPr>
        <w:t>prepared</w:t>
      </w:r>
      <w:r w:rsidRPr="0095375D">
        <w:rPr>
          <w:rFonts w:ascii="Arial" w:hAnsi="Arial" w:cs="Arial"/>
          <w:b/>
          <w:bCs/>
          <w:sz w:val="24"/>
          <w:szCs w:val="24"/>
        </w:rPr>
        <w:t xml:space="preserve"> </w:t>
      </w:r>
      <w:proofErr w:type="gramStart"/>
      <w:r w:rsidRPr="0095375D">
        <w:rPr>
          <w:rFonts w:ascii="Arial" w:hAnsi="Arial" w:cs="Arial"/>
          <w:b/>
          <w:bCs/>
          <w:sz w:val="24"/>
          <w:szCs w:val="24"/>
        </w:rPr>
        <w:t>by:</w:t>
      </w:r>
      <w:proofErr w:type="gramEnd"/>
      <w:r>
        <w:rPr>
          <w:rFonts w:ascii="Arial" w:hAnsi="Arial" w:cs="Arial"/>
          <w:bCs/>
          <w:sz w:val="24"/>
          <w:szCs w:val="24"/>
        </w:rPr>
        <w:t xml:space="preserve"> </w:t>
      </w:r>
      <w:r w:rsidR="00B6145E">
        <w:rPr>
          <w:rFonts w:ascii="Arial" w:hAnsi="Arial" w:cs="Arial"/>
          <w:bCs/>
          <w:sz w:val="24"/>
          <w:szCs w:val="24"/>
        </w:rPr>
        <w:t>Nicola Kent</w:t>
      </w:r>
      <w:r>
        <w:rPr>
          <w:rFonts w:ascii="Arial" w:hAnsi="Arial" w:cs="Arial"/>
          <w:bCs/>
          <w:sz w:val="24"/>
          <w:szCs w:val="24"/>
        </w:rPr>
        <w:tab/>
      </w:r>
      <w:r>
        <w:rPr>
          <w:rFonts w:ascii="Arial" w:hAnsi="Arial" w:cs="Arial"/>
          <w:bCs/>
          <w:sz w:val="24"/>
          <w:szCs w:val="24"/>
        </w:rPr>
        <w:br/>
      </w:r>
      <w:r w:rsidRPr="0095375D">
        <w:rPr>
          <w:rFonts w:ascii="Arial" w:hAnsi="Arial" w:cs="Arial"/>
          <w:b/>
          <w:bCs/>
          <w:sz w:val="24"/>
          <w:szCs w:val="24"/>
        </w:rPr>
        <w:t>Job Title:</w:t>
      </w:r>
      <w:r w:rsidRPr="0095375D">
        <w:rPr>
          <w:rFonts w:ascii="Arial" w:hAnsi="Arial" w:cs="Arial"/>
          <w:bCs/>
          <w:sz w:val="24"/>
          <w:szCs w:val="24"/>
        </w:rPr>
        <w:t xml:space="preserve"> </w:t>
      </w:r>
      <w:r w:rsidR="00B6145E">
        <w:rPr>
          <w:rFonts w:ascii="Arial" w:hAnsi="Arial" w:cs="Arial"/>
          <w:bCs/>
          <w:sz w:val="24"/>
          <w:szCs w:val="24"/>
        </w:rPr>
        <w:t>Head of Funding, Business &amp; Enterprise SCC</w:t>
      </w:r>
      <w:r w:rsidRPr="0095375D">
        <w:rPr>
          <w:rFonts w:ascii="Arial" w:hAnsi="Arial" w:cs="Arial"/>
          <w:bCs/>
          <w:sz w:val="24"/>
          <w:szCs w:val="24"/>
        </w:rPr>
        <w:tab/>
      </w:r>
      <w:r w:rsidRPr="0095375D">
        <w:rPr>
          <w:rFonts w:ascii="Arial" w:hAnsi="Arial" w:cs="Arial"/>
          <w:bCs/>
          <w:sz w:val="24"/>
          <w:szCs w:val="24"/>
        </w:rPr>
        <w:tab/>
      </w:r>
    </w:p>
    <w:sectPr w:rsidR="00D6581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FD15A" w14:textId="77777777" w:rsidR="00D13D05" w:rsidRDefault="00D13D05" w:rsidP="00AF50EB">
      <w:pPr>
        <w:spacing w:after="0" w:line="240" w:lineRule="auto"/>
      </w:pPr>
      <w:r>
        <w:separator/>
      </w:r>
    </w:p>
  </w:endnote>
  <w:endnote w:type="continuationSeparator" w:id="0">
    <w:p w14:paraId="1A67ED8B" w14:textId="77777777" w:rsidR="00D13D05" w:rsidRDefault="00D13D05" w:rsidP="00AF5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56308" w14:textId="1081C16E" w:rsidR="00503A20" w:rsidRPr="00292E3B" w:rsidRDefault="00503A20" w:rsidP="00292E3B">
    <w:pPr>
      <w:pStyle w:val="Footer"/>
      <w:tabs>
        <w:tab w:val="left" w:pos="5835"/>
      </w:tabs>
      <w:rPr>
        <w:rFonts w:ascii="Arial" w:hAnsi="Arial" w:cs="Arial"/>
      </w:rPr>
    </w:pPr>
    <w:r>
      <w:rPr>
        <w:rFonts w:ascii="Arial" w:hAnsi="Arial" w:cs="Arial"/>
      </w:rPr>
      <w:tab/>
    </w:r>
    <w:r w:rsidRPr="00292E3B">
      <w:rPr>
        <w:rFonts w:ascii="Arial" w:hAnsi="Arial" w:cs="Arial"/>
      </w:rPr>
      <w:t xml:space="preserve">Page </w:t>
    </w:r>
    <w:r w:rsidRPr="00F80392">
      <w:rPr>
        <w:rFonts w:ascii="Arial" w:hAnsi="Arial" w:cs="Arial"/>
      </w:rPr>
      <w:fldChar w:fldCharType="begin"/>
    </w:r>
    <w:r w:rsidRPr="00F80392">
      <w:rPr>
        <w:rFonts w:ascii="Arial" w:hAnsi="Arial" w:cs="Arial"/>
      </w:rPr>
      <w:instrText xml:space="preserve"> PAGE   \* MERGEFORMAT </w:instrText>
    </w:r>
    <w:r w:rsidRPr="00F80392">
      <w:rPr>
        <w:rFonts w:ascii="Arial" w:hAnsi="Arial" w:cs="Arial"/>
      </w:rPr>
      <w:fldChar w:fldCharType="separate"/>
    </w:r>
    <w:r w:rsidRPr="00F80392">
      <w:rPr>
        <w:rFonts w:ascii="Arial" w:hAnsi="Arial" w:cs="Arial"/>
        <w:noProof/>
      </w:rPr>
      <w:t>1</w:t>
    </w:r>
    <w:r w:rsidRPr="00F80392">
      <w:rPr>
        <w:rFonts w:ascii="Arial" w:hAnsi="Arial" w:cs="Arial"/>
        <w:noProof/>
      </w:rPr>
      <w:fldChar w:fldCharType="end"/>
    </w:r>
    <w:r w:rsidRPr="00292E3B">
      <w:rPr>
        <w:rFonts w:ascii="Arial" w:hAnsi="Arial" w:cs="Arial"/>
        <w:noProof/>
      </w:rPr>
      <w:t xml:space="preserve"> of </w:t>
    </w:r>
    <w:r w:rsidR="00691FCE" w:rsidRPr="00691FCE">
      <w:rPr>
        <w:rFonts w:ascii="Arial" w:hAnsi="Arial" w:cs="Arial"/>
        <w:noProof/>
      </w:rPr>
      <w:fldChar w:fldCharType="begin"/>
    </w:r>
    <w:r w:rsidR="00691FCE" w:rsidRPr="00691FCE">
      <w:rPr>
        <w:rFonts w:ascii="Arial" w:hAnsi="Arial" w:cs="Arial"/>
        <w:noProof/>
      </w:rPr>
      <w:instrText xml:space="preserve"> PAGE   \* MERGEFORMAT </w:instrText>
    </w:r>
    <w:r w:rsidR="00691FCE" w:rsidRPr="00691FCE">
      <w:rPr>
        <w:rFonts w:ascii="Arial" w:hAnsi="Arial" w:cs="Arial"/>
        <w:noProof/>
      </w:rPr>
      <w:fldChar w:fldCharType="separate"/>
    </w:r>
    <w:r w:rsidR="00691FCE" w:rsidRPr="00691FCE">
      <w:rPr>
        <w:rFonts w:ascii="Arial" w:hAnsi="Arial" w:cs="Arial"/>
        <w:noProof/>
      </w:rPr>
      <w:t>1</w:t>
    </w:r>
    <w:r w:rsidR="00691FCE" w:rsidRPr="00691FCE">
      <w:rPr>
        <w:rFonts w:ascii="Arial" w:hAnsi="Arial" w:cs="Arial"/>
        <w:noProof/>
      </w:rPr>
      <w:fldChar w:fldCharType="end"/>
    </w:r>
    <w:r>
      <w:rPr>
        <w:rFonts w:ascii="Arial" w:hAnsi="Arial" w:cs="Arial"/>
        <w:noProof/>
      </w:rPr>
      <w:tab/>
    </w:r>
    <w:r>
      <w:rPr>
        <w:rFonts w:ascii="Arial" w:hAnsi="Arial" w:cs="Arial"/>
        <w:noProof/>
      </w:rPr>
      <w:tab/>
      <w:t>4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B969F" w14:textId="77777777" w:rsidR="00D13D05" w:rsidRDefault="00D13D05" w:rsidP="00AF50EB">
      <w:pPr>
        <w:spacing w:after="0" w:line="240" w:lineRule="auto"/>
      </w:pPr>
      <w:r>
        <w:separator/>
      </w:r>
    </w:p>
  </w:footnote>
  <w:footnote w:type="continuationSeparator" w:id="0">
    <w:p w14:paraId="040F2756" w14:textId="77777777" w:rsidR="00D13D05" w:rsidRDefault="00D13D05" w:rsidP="00AF50EB">
      <w:pPr>
        <w:spacing w:after="0" w:line="240" w:lineRule="auto"/>
      </w:pPr>
      <w:r>
        <w:continuationSeparator/>
      </w:r>
    </w:p>
  </w:footnote>
  <w:footnote w:id="1">
    <w:p w14:paraId="1FD69A60" w14:textId="77777777" w:rsidR="00EF27BE" w:rsidRDefault="00EF27BE" w:rsidP="00EF27BE">
      <w:pPr>
        <w:pStyle w:val="FootnoteText"/>
      </w:pPr>
      <w:r>
        <w:rPr>
          <w:rStyle w:val="FootnoteReference"/>
        </w:rPr>
        <w:footnoteRef/>
      </w:r>
      <w:r>
        <w:t xml:space="preserve"> Number of businesses and individuals are both required as (for example) several individuals from the same business may attend an event.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C3257" w14:textId="5A69C68B" w:rsidR="00503A20" w:rsidRDefault="009C479E" w:rsidP="001B06D5">
    <w:r>
      <w:rPr>
        <w:noProof/>
      </w:rPr>
      <w:drawing>
        <wp:anchor distT="0" distB="0" distL="114300" distR="114300" simplePos="0" relativeHeight="251661312" behindDoc="0" locked="0" layoutInCell="1" allowOverlap="1" wp14:anchorId="0B540084" wp14:editId="1D282492">
          <wp:simplePos x="0" y="0"/>
          <wp:positionH relativeFrom="margin">
            <wp:posOffset>3959860</wp:posOffset>
          </wp:positionH>
          <wp:positionV relativeFrom="margin">
            <wp:posOffset>-619125</wp:posOffset>
          </wp:positionV>
          <wp:extent cx="1765300" cy="561975"/>
          <wp:effectExtent l="0" t="0" r="635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65300" cy="561975"/>
                  </a:xfrm>
                  <a:prstGeom prst="rect">
                    <a:avLst/>
                  </a:prstGeom>
                </pic:spPr>
              </pic:pic>
            </a:graphicData>
          </a:graphic>
          <wp14:sizeRelH relativeFrom="margin">
            <wp14:pctWidth>0</wp14:pctWidth>
          </wp14:sizeRelH>
          <wp14:sizeRelV relativeFrom="margin">
            <wp14:pctHeight>0</wp14:pctHeight>
          </wp14:sizeRelV>
        </wp:anchor>
      </w:drawing>
    </w:r>
    <w:r w:rsidR="00F46E89" w:rsidRPr="008E3F3A">
      <w:rPr>
        <w:rFonts w:ascii="Verdana" w:eastAsia="Times New Roman" w:hAnsi="Verdana" w:cs="Times New Roman"/>
        <w:noProof/>
        <w:lang w:eastAsia="en-GB"/>
      </w:rPr>
      <w:drawing>
        <wp:anchor distT="0" distB="0" distL="114300" distR="114300" simplePos="0" relativeHeight="251660288" behindDoc="0" locked="0" layoutInCell="1" allowOverlap="1" wp14:anchorId="0C5EF2D2" wp14:editId="5F8726B0">
          <wp:simplePos x="0" y="0"/>
          <wp:positionH relativeFrom="margin">
            <wp:posOffset>-133350</wp:posOffset>
          </wp:positionH>
          <wp:positionV relativeFrom="paragraph">
            <wp:posOffset>-125730</wp:posOffset>
          </wp:positionV>
          <wp:extent cx="1589363" cy="542925"/>
          <wp:effectExtent l="0" t="0" r="0" b="0"/>
          <wp:wrapNone/>
          <wp:docPr id="2" name="Picture 2" descr="130702 new L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0702 new LEP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9363"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3A20" w:rsidRPr="03BD6527">
      <w:rPr>
        <w:sz w:val="24"/>
        <w:szCs w:val="24"/>
      </w:rPr>
      <w:t xml:space="preserve"> </w:t>
    </w:r>
    <w:r w:rsidR="00503A20">
      <w:rPr>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017A"/>
    <w:multiLevelType w:val="hybridMultilevel"/>
    <w:tmpl w:val="19927368"/>
    <w:lvl w:ilvl="0" w:tplc="0809000F">
      <w:start w:val="1"/>
      <w:numFmt w:val="decimal"/>
      <w:lvlText w:val="%1."/>
      <w:lvlJc w:val="left"/>
      <w:pPr>
        <w:ind w:left="360" w:hanging="360"/>
      </w:pPr>
      <w:rPr>
        <w:rFonts w:hint="default"/>
      </w:rPr>
    </w:lvl>
    <w:lvl w:ilvl="1" w:tplc="EDEE7F6E">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D920AE"/>
    <w:multiLevelType w:val="multilevel"/>
    <w:tmpl w:val="4440CDF0"/>
    <w:lvl w:ilvl="0">
      <w:start w:val="1"/>
      <w:numFmt w:val="lowerLetter"/>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93167D"/>
    <w:multiLevelType w:val="hybridMultilevel"/>
    <w:tmpl w:val="F522D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4186A"/>
    <w:multiLevelType w:val="hybridMultilevel"/>
    <w:tmpl w:val="28D4D516"/>
    <w:lvl w:ilvl="0" w:tplc="BFF6BC8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A720A2"/>
    <w:multiLevelType w:val="multilevel"/>
    <w:tmpl w:val="3E4444FE"/>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2857C38"/>
    <w:multiLevelType w:val="hybridMultilevel"/>
    <w:tmpl w:val="A1C0C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C216E7"/>
    <w:multiLevelType w:val="hybridMultilevel"/>
    <w:tmpl w:val="B69E4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A554BB"/>
    <w:multiLevelType w:val="hybridMultilevel"/>
    <w:tmpl w:val="960025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C6556F"/>
    <w:multiLevelType w:val="hybridMultilevel"/>
    <w:tmpl w:val="29F02046"/>
    <w:lvl w:ilvl="0" w:tplc="08090017">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9" w15:restartNumberingAfterBreak="0">
    <w:nsid w:val="30283784"/>
    <w:multiLevelType w:val="multilevel"/>
    <w:tmpl w:val="1EB0A044"/>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0B42371"/>
    <w:multiLevelType w:val="hybridMultilevel"/>
    <w:tmpl w:val="717E5144"/>
    <w:lvl w:ilvl="0" w:tplc="C9D2264A">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6825898"/>
    <w:multiLevelType w:val="multilevel"/>
    <w:tmpl w:val="132CF0F6"/>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87E002C"/>
    <w:multiLevelType w:val="hybridMultilevel"/>
    <w:tmpl w:val="9BEE6B7E"/>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C9158C5"/>
    <w:multiLevelType w:val="hybridMultilevel"/>
    <w:tmpl w:val="A1B2A9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57527D"/>
    <w:multiLevelType w:val="hybridMultilevel"/>
    <w:tmpl w:val="0262D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6E0556"/>
    <w:multiLevelType w:val="hybridMultilevel"/>
    <w:tmpl w:val="B0D212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B1624A"/>
    <w:multiLevelType w:val="hybridMultilevel"/>
    <w:tmpl w:val="0B68E8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1F0B5F"/>
    <w:multiLevelType w:val="hybridMultilevel"/>
    <w:tmpl w:val="7AA2283E"/>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AA1C96"/>
    <w:multiLevelType w:val="hybridMultilevel"/>
    <w:tmpl w:val="B40A74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1F5DC2"/>
    <w:multiLevelType w:val="hybridMultilevel"/>
    <w:tmpl w:val="83B89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051218"/>
    <w:multiLevelType w:val="multilevel"/>
    <w:tmpl w:val="023E6C2A"/>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37B2AD1"/>
    <w:multiLevelType w:val="hybridMultilevel"/>
    <w:tmpl w:val="B4EC5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9FB7F4C"/>
    <w:multiLevelType w:val="hybridMultilevel"/>
    <w:tmpl w:val="9026A29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C0A0E03"/>
    <w:multiLevelType w:val="multilevel"/>
    <w:tmpl w:val="EF0638E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C1A6A66"/>
    <w:multiLevelType w:val="hybridMultilevel"/>
    <w:tmpl w:val="91609F10"/>
    <w:lvl w:ilvl="0" w:tplc="08090019">
      <w:start w:val="2"/>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5" w15:restartNumberingAfterBreak="0">
    <w:nsid w:val="70466BD0"/>
    <w:multiLevelType w:val="multilevel"/>
    <w:tmpl w:val="43E87B0A"/>
    <w:lvl w:ilvl="0">
      <w:start w:val="1"/>
      <w:numFmt w:val="low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44B2BB4"/>
    <w:multiLevelType w:val="hybridMultilevel"/>
    <w:tmpl w:val="145C8B9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6"/>
  </w:num>
  <w:num w:numId="3">
    <w:abstractNumId w:val="9"/>
  </w:num>
  <w:num w:numId="4">
    <w:abstractNumId w:val="4"/>
  </w:num>
  <w:num w:numId="5">
    <w:abstractNumId w:val="25"/>
  </w:num>
  <w:num w:numId="6">
    <w:abstractNumId w:val="1"/>
  </w:num>
  <w:num w:numId="7">
    <w:abstractNumId w:val="17"/>
  </w:num>
  <w:num w:numId="8">
    <w:abstractNumId w:val="11"/>
  </w:num>
  <w:num w:numId="9">
    <w:abstractNumId w:val="20"/>
  </w:num>
  <w:num w:numId="10">
    <w:abstractNumId w:val="23"/>
  </w:num>
  <w:num w:numId="11">
    <w:abstractNumId w:val="13"/>
  </w:num>
  <w:num w:numId="12">
    <w:abstractNumId w:val="10"/>
  </w:num>
  <w:num w:numId="13">
    <w:abstractNumId w:val="24"/>
  </w:num>
  <w:num w:numId="14">
    <w:abstractNumId w:val="3"/>
  </w:num>
  <w:num w:numId="15">
    <w:abstractNumId w:val="2"/>
  </w:num>
  <w:num w:numId="16">
    <w:abstractNumId w:val="14"/>
  </w:num>
  <w:num w:numId="17">
    <w:abstractNumId w:val="0"/>
  </w:num>
  <w:num w:numId="18">
    <w:abstractNumId w:val="8"/>
  </w:num>
  <w:num w:numId="19">
    <w:abstractNumId w:val="26"/>
  </w:num>
  <w:num w:numId="20">
    <w:abstractNumId w:val="18"/>
  </w:num>
  <w:num w:numId="21">
    <w:abstractNumId w:val="12"/>
  </w:num>
  <w:num w:numId="22">
    <w:abstractNumId w:val="22"/>
  </w:num>
  <w:num w:numId="23">
    <w:abstractNumId w:val="5"/>
  </w:num>
  <w:num w:numId="24">
    <w:abstractNumId w:val="7"/>
  </w:num>
  <w:num w:numId="25">
    <w:abstractNumId w:val="19"/>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EB"/>
    <w:rsid w:val="00005F21"/>
    <w:rsid w:val="00022AF0"/>
    <w:rsid w:val="00025A8B"/>
    <w:rsid w:val="00040155"/>
    <w:rsid w:val="00046A96"/>
    <w:rsid w:val="000502BB"/>
    <w:rsid w:val="0005619B"/>
    <w:rsid w:val="0007395A"/>
    <w:rsid w:val="000905B2"/>
    <w:rsid w:val="00092D38"/>
    <w:rsid w:val="000A0BD1"/>
    <w:rsid w:val="000B06F9"/>
    <w:rsid w:val="000B49C0"/>
    <w:rsid w:val="000B7620"/>
    <w:rsid w:val="000C3127"/>
    <w:rsid w:val="000C491A"/>
    <w:rsid w:val="000D193A"/>
    <w:rsid w:val="000D7483"/>
    <w:rsid w:val="000E272D"/>
    <w:rsid w:val="000F1C79"/>
    <w:rsid w:val="000F35FB"/>
    <w:rsid w:val="000F4C4A"/>
    <w:rsid w:val="00107694"/>
    <w:rsid w:val="00160D44"/>
    <w:rsid w:val="00163634"/>
    <w:rsid w:val="00167C1B"/>
    <w:rsid w:val="001753F4"/>
    <w:rsid w:val="00180064"/>
    <w:rsid w:val="00181753"/>
    <w:rsid w:val="00181A4C"/>
    <w:rsid w:val="00183CE6"/>
    <w:rsid w:val="00184CC5"/>
    <w:rsid w:val="0018756D"/>
    <w:rsid w:val="00191A8F"/>
    <w:rsid w:val="00194393"/>
    <w:rsid w:val="001945A9"/>
    <w:rsid w:val="001A0109"/>
    <w:rsid w:val="001A6934"/>
    <w:rsid w:val="001A694E"/>
    <w:rsid w:val="001A71B6"/>
    <w:rsid w:val="001B06D5"/>
    <w:rsid w:val="001B0CFA"/>
    <w:rsid w:val="001B7746"/>
    <w:rsid w:val="001C2D1D"/>
    <w:rsid w:val="001C326F"/>
    <w:rsid w:val="001D00A1"/>
    <w:rsid w:val="001D5105"/>
    <w:rsid w:val="001D7157"/>
    <w:rsid w:val="001D7165"/>
    <w:rsid w:val="001D76A1"/>
    <w:rsid w:val="0020157C"/>
    <w:rsid w:val="00204ECC"/>
    <w:rsid w:val="00210C15"/>
    <w:rsid w:val="00212415"/>
    <w:rsid w:val="002216D7"/>
    <w:rsid w:val="0022499E"/>
    <w:rsid w:val="00233A9F"/>
    <w:rsid w:val="0023411A"/>
    <w:rsid w:val="0023485B"/>
    <w:rsid w:val="00234CB8"/>
    <w:rsid w:val="002378EC"/>
    <w:rsid w:val="00251ED4"/>
    <w:rsid w:val="00254638"/>
    <w:rsid w:val="00260148"/>
    <w:rsid w:val="00260DE7"/>
    <w:rsid w:val="00263DA5"/>
    <w:rsid w:val="00265C73"/>
    <w:rsid w:val="00276367"/>
    <w:rsid w:val="0028184E"/>
    <w:rsid w:val="002831B2"/>
    <w:rsid w:val="002851CC"/>
    <w:rsid w:val="00285744"/>
    <w:rsid w:val="002857E3"/>
    <w:rsid w:val="0028697A"/>
    <w:rsid w:val="00286BA2"/>
    <w:rsid w:val="00292E3B"/>
    <w:rsid w:val="002A0DE6"/>
    <w:rsid w:val="002A1501"/>
    <w:rsid w:val="002A52AC"/>
    <w:rsid w:val="002A624C"/>
    <w:rsid w:val="002B2CD9"/>
    <w:rsid w:val="002B33DA"/>
    <w:rsid w:val="002B5B51"/>
    <w:rsid w:val="002C05FD"/>
    <w:rsid w:val="002C296F"/>
    <w:rsid w:val="002C5E3A"/>
    <w:rsid w:val="002C7D30"/>
    <w:rsid w:val="002D07CE"/>
    <w:rsid w:val="002E2531"/>
    <w:rsid w:val="002E5B49"/>
    <w:rsid w:val="002E66D7"/>
    <w:rsid w:val="002F356D"/>
    <w:rsid w:val="002F7C2B"/>
    <w:rsid w:val="00300CDF"/>
    <w:rsid w:val="00306944"/>
    <w:rsid w:val="00307AE4"/>
    <w:rsid w:val="00321299"/>
    <w:rsid w:val="0032284D"/>
    <w:rsid w:val="003300C6"/>
    <w:rsid w:val="00330897"/>
    <w:rsid w:val="0033335C"/>
    <w:rsid w:val="00340467"/>
    <w:rsid w:val="00340E5B"/>
    <w:rsid w:val="003423BF"/>
    <w:rsid w:val="00342505"/>
    <w:rsid w:val="00345027"/>
    <w:rsid w:val="00357E35"/>
    <w:rsid w:val="00372466"/>
    <w:rsid w:val="00375F54"/>
    <w:rsid w:val="00376583"/>
    <w:rsid w:val="00380209"/>
    <w:rsid w:val="003860C6"/>
    <w:rsid w:val="00392369"/>
    <w:rsid w:val="0039393E"/>
    <w:rsid w:val="00397EDF"/>
    <w:rsid w:val="003A19C3"/>
    <w:rsid w:val="003A1F62"/>
    <w:rsid w:val="003A6886"/>
    <w:rsid w:val="003B163A"/>
    <w:rsid w:val="003B2259"/>
    <w:rsid w:val="003B2938"/>
    <w:rsid w:val="003C02B3"/>
    <w:rsid w:val="003C0B1E"/>
    <w:rsid w:val="003C15B2"/>
    <w:rsid w:val="003D27D2"/>
    <w:rsid w:val="003E4E3B"/>
    <w:rsid w:val="003F4170"/>
    <w:rsid w:val="003F7535"/>
    <w:rsid w:val="004046FD"/>
    <w:rsid w:val="00413057"/>
    <w:rsid w:val="004234B2"/>
    <w:rsid w:val="00423C46"/>
    <w:rsid w:val="00430217"/>
    <w:rsid w:val="00442958"/>
    <w:rsid w:val="00457E00"/>
    <w:rsid w:val="0048090E"/>
    <w:rsid w:val="004823CB"/>
    <w:rsid w:val="00487663"/>
    <w:rsid w:val="00491E59"/>
    <w:rsid w:val="0049523C"/>
    <w:rsid w:val="004A0336"/>
    <w:rsid w:val="004B0410"/>
    <w:rsid w:val="004B1CF6"/>
    <w:rsid w:val="004C0B73"/>
    <w:rsid w:val="004C3317"/>
    <w:rsid w:val="004C48F7"/>
    <w:rsid w:val="004D05B9"/>
    <w:rsid w:val="004E2687"/>
    <w:rsid w:val="004F1D5D"/>
    <w:rsid w:val="004F4788"/>
    <w:rsid w:val="004F5277"/>
    <w:rsid w:val="0050021D"/>
    <w:rsid w:val="00501D25"/>
    <w:rsid w:val="0050365D"/>
    <w:rsid w:val="00503A20"/>
    <w:rsid w:val="005104B7"/>
    <w:rsid w:val="005179F1"/>
    <w:rsid w:val="005210D5"/>
    <w:rsid w:val="005236E5"/>
    <w:rsid w:val="00525424"/>
    <w:rsid w:val="00535EC6"/>
    <w:rsid w:val="005417B1"/>
    <w:rsid w:val="005428AC"/>
    <w:rsid w:val="00545A5E"/>
    <w:rsid w:val="005540DA"/>
    <w:rsid w:val="00563B48"/>
    <w:rsid w:val="00565524"/>
    <w:rsid w:val="005675EF"/>
    <w:rsid w:val="005846EA"/>
    <w:rsid w:val="0058530A"/>
    <w:rsid w:val="005924A6"/>
    <w:rsid w:val="00594FBE"/>
    <w:rsid w:val="00596E70"/>
    <w:rsid w:val="005A354C"/>
    <w:rsid w:val="005B0F41"/>
    <w:rsid w:val="005B1280"/>
    <w:rsid w:val="005B7F61"/>
    <w:rsid w:val="005C650D"/>
    <w:rsid w:val="005C67FC"/>
    <w:rsid w:val="005D0268"/>
    <w:rsid w:val="005D6BDD"/>
    <w:rsid w:val="005F4F87"/>
    <w:rsid w:val="00603EBF"/>
    <w:rsid w:val="00610C91"/>
    <w:rsid w:val="00613BC1"/>
    <w:rsid w:val="006273D6"/>
    <w:rsid w:val="00632D99"/>
    <w:rsid w:val="006335CB"/>
    <w:rsid w:val="00641B5C"/>
    <w:rsid w:val="00641D6D"/>
    <w:rsid w:val="00654760"/>
    <w:rsid w:val="00657055"/>
    <w:rsid w:val="00662403"/>
    <w:rsid w:val="00663549"/>
    <w:rsid w:val="00675500"/>
    <w:rsid w:val="00675EA4"/>
    <w:rsid w:val="0068276C"/>
    <w:rsid w:val="00684A97"/>
    <w:rsid w:val="00691FCE"/>
    <w:rsid w:val="0069424D"/>
    <w:rsid w:val="006C779E"/>
    <w:rsid w:val="006D238D"/>
    <w:rsid w:val="006D6A22"/>
    <w:rsid w:val="006E2AA5"/>
    <w:rsid w:val="006E7226"/>
    <w:rsid w:val="006F30A4"/>
    <w:rsid w:val="006F604E"/>
    <w:rsid w:val="007035D1"/>
    <w:rsid w:val="007067F3"/>
    <w:rsid w:val="00716484"/>
    <w:rsid w:val="007321B5"/>
    <w:rsid w:val="00737D28"/>
    <w:rsid w:val="00741BF5"/>
    <w:rsid w:val="00745103"/>
    <w:rsid w:val="0074747B"/>
    <w:rsid w:val="00751575"/>
    <w:rsid w:val="00757542"/>
    <w:rsid w:val="007974B1"/>
    <w:rsid w:val="007A2028"/>
    <w:rsid w:val="007B0C43"/>
    <w:rsid w:val="007B1760"/>
    <w:rsid w:val="007B2534"/>
    <w:rsid w:val="007B357A"/>
    <w:rsid w:val="007C0731"/>
    <w:rsid w:val="007D4856"/>
    <w:rsid w:val="007D6D63"/>
    <w:rsid w:val="007D772A"/>
    <w:rsid w:val="007D795C"/>
    <w:rsid w:val="007E7BBA"/>
    <w:rsid w:val="007F1A57"/>
    <w:rsid w:val="007F1E43"/>
    <w:rsid w:val="00800FE6"/>
    <w:rsid w:val="0080149D"/>
    <w:rsid w:val="00803604"/>
    <w:rsid w:val="008051E3"/>
    <w:rsid w:val="00806FD0"/>
    <w:rsid w:val="008113FE"/>
    <w:rsid w:val="00815024"/>
    <w:rsid w:val="00823138"/>
    <w:rsid w:val="00823B22"/>
    <w:rsid w:val="00827394"/>
    <w:rsid w:val="008276E7"/>
    <w:rsid w:val="00834D45"/>
    <w:rsid w:val="00840C9D"/>
    <w:rsid w:val="00843698"/>
    <w:rsid w:val="00844FC1"/>
    <w:rsid w:val="008459B1"/>
    <w:rsid w:val="00845F3E"/>
    <w:rsid w:val="008467F9"/>
    <w:rsid w:val="00860E41"/>
    <w:rsid w:val="00863692"/>
    <w:rsid w:val="0087097F"/>
    <w:rsid w:val="00877573"/>
    <w:rsid w:val="00877DAD"/>
    <w:rsid w:val="0088109C"/>
    <w:rsid w:val="008858CE"/>
    <w:rsid w:val="008915A7"/>
    <w:rsid w:val="008921BA"/>
    <w:rsid w:val="008A1519"/>
    <w:rsid w:val="008B14ED"/>
    <w:rsid w:val="008B4697"/>
    <w:rsid w:val="008B6EBF"/>
    <w:rsid w:val="008B7C13"/>
    <w:rsid w:val="008C7F86"/>
    <w:rsid w:val="008D0A5D"/>
    <w:rsid w:val="008D2A5F"/>
    <w:rsid w:val="008E12E2"/>
    <w:rsid w:val="00900E67"/>
    <w:rsid w:val="009040FF"/>
    <w:rsid w:val="009055BE"/>
    <w:rsid w:val="0091166B"/>
    <w:rsid w:val="00913F9B"/>
    <w:rsid w:val="00942F2B"/>
    <w:rsid w:val="009703AE"/>
    <w:rsid w:val="009808D7"/>
    <w:rsid w:val="0098237B"/>
    <w:rsid w:val="00984343"/>
    <w:rsid w:val="009938A9"/>
    <w:rsid w:val="009A3496"/>
    <w:rsid w:val="009A466A"/>
    <w:rsid w:val="009A726E"/>
    <w:rsid w:val="009A7387"/>
    <w:rsid w:val="009B11D0"/>
    <w:rsid w:val="009B72FE"/>
    <w:rsid w:val="009C3329"/>
    <w:rsid w:val="009C3681"/>
    <w:rsid w:val="009C479E"/>
    <w:rsid w:val="009C6B02"/>
    <w:rsid w:val="009D58A0"/>
    <w:rsid w:val="009D6FF2"/>
    <w:rsid w:val="009F0659"/>
    <w:rsid w:val="00A0610B"/>
    <w:rsid w:val="00A125E2"/>
    <w:rsid w:val="00A14F91"/>
    <w:rsid w:val="00A15C67"/>
    <w:rsid w:val="00A22F23"/>
    <w:rsid w:val="00A24E9D"/>
    <w:rsid w:val="00A32ABD"/>
    <w:rsid w:val="00A33F14"/>
    <w:rsid w:val="00A405EC"/>
    <w:rsid w:val="00A40747"/>
    <w:rsid w:val="00A40D00"/>
    <w:rsid w:val="00A5507D"/>
    <w:rsid w:val="00A610B0"/>
    <w:rsid w:val="00A61392"/>
    <w:rsid w:val="00A665B2"/>
    <w:rsid w:val="00A83BEC"/>
    <w:rsid w:val="00A84AE5"/>
    <w:rsid w:val="00AA057B"/>
    <w:rsid w:val="00AB66B4"/>
    <w:rsid w:val="00AC0B5B"/>
    <w:rsid w:val="00AD2F53"/>
    <w:rsid w:val="00AE042E"/>
    <w:rsid w:val="00AE7E58"/>
    <w:rsid w:val="00AF50EB"/>
    <w:rsid w:val="00B00930"/>
    <w:rsid w:val="00B07679"/>
    <w:rsid w:val="00B14672"/>
    <w:rsid w:val="00B14FCF"/>
    <w:rsid w:val="00B22DE4"/>
    <w:rsid w:val="00B279AD"/>
    <w:rsid w:val="00B34BDE"/>
    <w:rsid w:val="00B34D49"/>
    <w:rsid w:val="00B35570"/>
    <w:rsid w:val="00B40378"/>
    <w:rsid w:val="00B41650"/>
    <w:rsid w:val="00B47878"/>
    <w:rsid w:val="00B56F1D"/>
    <w:rsid w:val="00B6145E"/>
    <w:rsid w:val="00B65843"/>
    <w:rsid w:val="00B65908"/>
    <w:rsid w:val="00B67931"/>
    <w:rsid w:val="00B72B0D"/>
    <w:rsid w:val="00B72FD1"/>
    <w:rsid w:val="00B7590B"/>
    <w:rsid w:val="00B81E96"/>
    <w:rsid w:val="00B86021"/>
    <w:rsid w:val="00B87BD4"/>
    <w:rsid w:val="00BA1CC1"/>
    <w:rsid w:val="00BB16F0"/>
    <w:rsid w:val="00BB2568"/>
    <w:rsid w:val="00BC2744"/>
    <w:rsid w:val="00BE1CCB"/>
    <w:rsid w:val="00BE2247"/>
    <w:rsid w:val="00BF0A57"/>
    <w:rsid w:val="00C133BC"/>
    <w:rsid w:val="00C244E2"/>
    <w:rsid w:val="00C308D9"/>
    <w:rsid w:val="00C31E7A"/>
    <w:rsid w:val="00C34E09"/>
    <w:rsid w:val="00C35777"/>
    <w:rsid w:val="00C37AEE"/>
    <w:rsid w:val="00C40F96"/>
    <w:rsid w:val="00C4242E"/>
    <w:rsid w:val="00C47349"/>
    <w:rsid w:val="00C5379B"/>
    <w:rsid w:val="00C73F75"/>
    <w:rsid w:val="00C76E54"/>
    <w:rsid w:val="00C81C24"/>
    <w:rsid w:val="00C8520C"/>
    <w:rsid w:val="00C870F6"/>
    <w:rsid w:val="00C87683"/>
    <w:rsid w:val="00C97D25"/>
    <w:rsid w:val="00CA25B8"/>
    <w:rsid w:val="00CA416C"/>
    <w:rsid w:val="00CA42CA"/>
    <w:rsid w:val="00CC78A0"/>
    <w:rsid w:val="00CD1D7C"/>
    <w:rsid w:val="00CD4D04"/>
    <w:rsid w:val="00CD6067"/>
    <w:rsid w:val="00CE00BD"/>
    <w:rsid w:val="00CE4CF2"/>
    <w:rsid w:val="00CE5013"/>
    <w:rsid w:val="00CE5D2A"/>
    <w:rsid w:val="00CE6BD6"/>
    <w:rsid w:val="00CE7337"/>
    <w:rsid w:val="00CF5AFC"/>
    <w:rsid w:val="00D063DA"/>
    <w:rsid w:val="00D07538"/>
    <w:rsid w:val="00D0758E"/>
    <w:rsid w:val="00D132A0"/>
    <w:rsid w:val="00D1342D"/>
    <w:rsid w:val="00D13D05"/>
    <w:rsid w:val="00D13D7B"/>
    <w:rsid w:val="00D31DAF"/>
    <w:rsid w:val="00D34E21"/>
    <w:rsid w:val="00D41086"/>
    <w:rsid w:val="00D42968"/>
    <w:rsid w:val="00D460C7"/>
    <w:rsid w:val="00D52D9B"/>
    <w:rsid w:val="00D54497"/>
    <w:rsid w:val="00D5562A"/>
    <w:rsid w:val="00D60C75"/>
    <w:rsid w:val="00D63003"/>
    <w:rsid w:val="00D65818"/>
    <w:rsid w:val="00D74A48"/>
    <w:rsid w:val="00D93BE9"/>
    <w:rsid w:val="00D95E54"/>
    <w:rsid w:val="00D9636A"/>
    <w:rsid w:val="00DA6834"/>
    <w:rsid w:val="00DA710C"/>
    <w:rsid w:val="00DA75E5"/>
    <w:rsid w:val="00DA79E9"/>
    <w:rsid w:val="00DB76F1"/>
    <w:rsid w:val="00DE481A"/>
    <w:rsid w:val="00DE7D6C"/>
    <w:rsid w:val="00DF65ED"/>
    <w:rsid w:val="00E04391"/>
    <w:rsid w:val="00E1180A"/>
    <w:rsid w:val="00E27DB7"/>
    <w:rsid w:val="00E31F40"/>
    <w:rsid w:val="00E323B6"/>
    <w:rsid w:val="00E34E33"/>
    <w:rsid w:val="00E35B23"/>
    <w:rsid w:val="00E45875"/>
    <w:rsid w:val="00E5387D"/>
    <w:rsid w:val="00E544D7"/>
    <w:rsid w:val="00E60018"/>
    <w:rsid w:val="00E6070E"/>
    <w:rsid w:val="00E6191C"/>
    <w:rsid w:val="00E6799E"/>
    <w:rsid w:val="00E711F3"/>
    <w:rsid w:val="00E72E78"/>
    <w:rsid w:val="00E77902"/>
    <w:rsid w:val="00E80208"/>
    <w:rsid w:val="00E82E6A"/>
    <w:rsid w:val="00E9214E"/>
    <w:rsid w:val="00E927A7"/>
    <w:rsid w:val="00E92EE0"/>
    <w:rsid w:val="00E967B4"/>
    <w:rsid w:val="00EB1DB3"/>
    <w:rsid w:val="00EC09E1"/>
    <w:rsid w:val="00EC386F"/>
    <w:rsid w:val="00EC3B26"/>
    <w:rsid w:val="00EC3B7A"/>
    <w:rsid w:val="00ED548E"/>
    <w:rsid w:val="00EF0935"/>
    <w:rsid w:val="00EF27BE"/>
    <w:rsid w:val="00F05AE7"/>
    <w:rsid w:val="00F07F59"/>
    <w:rsid w:val="00F120B3"/>
    <w:rsid w:val="00F152CA"/>
    <w:rsid w:val="00F15B0B"/>
    <w:rsid w:val="00F162E2"/>
    <w:rsid w:val="00F2091A"/>
    <w:rsid w:val="00F2218E"/>
    <w:rsid w:val="00F37F05"/>
    <w:rsid w:val="00F43D28"/>
    <w:rsid w:val="00F46E89"/>
    <w:rsid w:val="00F47320"/>
    <w:rsid w:val="00F56545"/>
    <w:rsid w:val="00F63F90"/>
    <w:rsid w:val="00F67B8C"/>
    <w:rsid w:val="00F70BD1"/>
    <w:rsid w:val="00F75137"/>
    <w:rsid w:val="00F77E55"/>
    <w:rsid w:val="00F80392"/>
    <w:rsid w:val="00F9263A"/>
    <w:rsid w:val="00F93D9E"/>
    <w:rsid w:val="00F94EA2"/>
    <w:rsid w:val="00FA4C30"/>
    <w:rsid w:val="00FB2295"/>
    <w:rsid w:val="00FB7638"/>
    <w:rsid w:val="00FC6759"/>
    <w:rsid w:val="00FC7E0E"/>
    <w:rsid w:val="00FE2ED7"/>
    <w:rsid w:val="00FE564D"/>
    <w:rsid w:val="00FF27CE"/>
    <w:rsid w:val="00FF6462"/>
    <w:rsid w:val="02F242A5"/>
    <w:rsid w:val="03BD6527"/>
    <w:rsid w:val="10F03F02"/>
    <w:rsid w:val="28955A73"/>
    <w:rsid w:val="2F0CAC3B"/>
    <w:rsid w:val="319DCC69"/>
    <w:rsid w:val="4E2A1041"/>
    <w:rsid w:val="4FC5E0A2"/>
    <w:rsid w:val="5FE3F1F2"/>
    <w:rsid w:val="617FC253"/>
    <w:rsid w:val="7673A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4A84FC"/>
  <w15:chartTrackingRefBased/>
  <w15:docId w15:val="{FAFE78A6-5D3D-4E06-BBEA-96A4E43A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0EB"/>
  </w:style>
  <w:style w:type="paragraph" w:styleId="Footer">
    <w:name w:val="footer"/>
    <w:basedOn w:val="Normal"/>
    <w:link w:val="FooterChar"/>
    <w:uiPriority w:val="99"/>
    <w:unhideWhenUsed/>
    <w:rsid w:val="00AF5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0EB"/>
  </w:style>
  <w:style w:type="paragraph" w:styleId="ListParagraph">
    <w:name w:val="List Paragraph"/>
    <w:basedOn w:val="Normal"/>
    <w:uiPriority w:val="34"/>
    <w:qFormat/>
    <w:rsid w:val="00AF50EB"/>
    <w:pPr>
      <w:ind w:left="720"/>
      <w:contextualSpacing/>
    </w:pPr>
  </w:style>
  <w:style w:type="character" w:styleId="CommentReference">
    <w:name w:val="annotation reference"/>
    <w:basedOn w:val="DefaultParagraphFont"/>
    <w:uiPriority w:val="99"/>
    <w:semiHidden/>
    <w:unhideWhenUsed/>
    <w:rsid w:val="006E7226"/>
    <w:rPr>
      <w:sz w:val="16"/>
      <w:szCs w:val="16"/>
    </w:rPr>
  </w:style>
  <w:style w:type="paragraph" w:styleId="CommentText">
    <w:name w:val="annotation text"/>
    <w:basedOn w:val="Normal"/>
    <w:link w:val="CommentTextChar"/>
    <w:uiPriority w:val="99"/>
    <w:semiHidden/>
    <w:unhideWhenUsed/>
    <w:rsid w:val="006E7226"/>
    <w:pPr>
      <w:spacing w:line="240" w:lineRule="auto"/>
    </w:pPr>
    <w:rPr>
      <w:sz w:val="20"/>
      <w:szCs w:val="20"/>
    </w:rPr>
  </w:style>
  <w:style w:type="character" w:customStyle="1" w:styleId="CommentTextChar">
    <w:name w:val="Comment Text Char"/>
    <w:basedOn w:val="DefaultParagraphFont"/>
    <w:link w:val="CommentText"/>
    <w:uiPriority w:val="99"/>
    <w:semiHidden/>
    <w:rsid w:val="006E7226"/>
    <w:rPr>
      <w:sz w:val="20"/>
      <w:szCs w:val="20"/>
    </w:rPr>
  </w:style>
  <w:style w:type="paragraph" w:styleId="CommentSubject">
    <w:name w:val="annotation subject"/>
    <w:basedOn w:val="CommentText"/>
    <w:next w:val="CommentText"/>
    <w:link w:val="CommentSubjectChar"/>
    <w:uiPriority w:val="99"/>
    <w:semiHidden/>
    <w:unhideWhenUsed/>
    <w:rsid w:val="006E7226"/>
    <w:rPr>
      <w:b/>
      <w:bCs/>
    </w:rPr>
  </w:style>
  <w:style w:type="character" w:customStyle="1" w:styleId="CommentSubjectChar">
    <w:name w:val="Comment Subject Char"/>
    <w:basedOn w:val="CommentTextChar"/>
    <w:link w:val="CommentSubject"/>
    <w:uiPriority w:val="99"/>
    <w:semiHidden/>
    <w:rsid w:val="006E7226"/>
    <w:rPr>
      <w:b/>
      <w:bCs/>
      <w:sz w:val="20"/>
      <w:szCs w:val="20"/>
    </w:rPr>
  </w:style>
  <w:style w:type="paragraph" w:styleId="BalloonText">
    <w:name w:val="Balloon Text"/>
    <w:basedOn w:val="Normal"/>
    <w:link w:val="BalloonTextChar"/>
    <w:uiPriority w:val="99"/>
    <w:semiHidden/>
    <w:unhideWhenUsed/>
    <w:rsid w:val="006E7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226"/>
    <w:rPr>
      <w:rFonts w:ascii="Segoe UI" w:hAnsi="Segoe UI" w:cs="Segoe UI"/>
      <w:sz w:val="18"/>
      <w:szCs w:val="18"/>
    </w:rPr>
  </w:style>
  <w:style w:type="table" w:styleId="TableGrid">
    <w:name w:val="Table Grid"/>
    <w:basedOn w:val="TableNormal"/>
    <w:uiPriority w:val="39"/>
    <w:rsid w:val="0058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0FF"/>
    <w:rPr>
      <w:color w:val="0563C1"/>
      <w:u w:val="single"/>
    </w:rPr>
  </w:style>
  <w:style w:type="character" w:styleId="UnresolvedMention">
    <w:name w:val="Unresolved Mention"/>
    <w:basedOn w:val="DefaultParagraphFont"/>
    <w:uiPriority w:val="99"/>
    <w:semiHidden/>
    <w:unhideWhenUsed/>
    <w:rsid w:val="00741BF5"/>
    <w:rPr>
      <w:color w:val="605E5C"/>
      <w:shd w:val="clear" w:color="auto" w:fill="E1DFDD"/>
    </w:rPr>
  </w:style>
  <w:style w:type="paragraph" w:styleId="FootnoteText">
    <w:name w:val="footnote text"/>
    <w:basedOn w:val="Normal"/>
    <w:link w:val="FootnoteTextChar"/>
    <w:uiPriority w:val="99"/>
    <w:semiHidden/>
    <w:unhideWhenUsed/>
    <w:rsid w:val="00EF27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27BE"/>
    <w:rPr>
      <w:sz w:val="20"/>
      <w:szCs w:val="20"/>
    </w:rPr>
  </w:style>
  <w:style w:type="character" w:styleId="FootnoteReference">
    <w:name w:val="footnote reference"/>
    <w:uiPriority w:val="99"/>
    <w:rsid w:val="00EF27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248354">
      <w:bodyDiv w:val="1"/>
      <w:marLeft w:val="0"/>
      <w:marRight w:val="0"/>
      <w:marTop w:val="0"/>
      <w:marBottom w:val="0"/>
      <w:divBdr>
        <w:top w:val="none" w:sz="0" w:space="0" w:color="auto"/>
        <w:left w:val="none" w:sz="0" w:space="0" w:color="auto"/>
        <w:bottom w:val="none" w:sz="0" w:space="0" w:color="auto"/>
        <w:right w:val="none" w:sz="0" w:space="0" w:color="auto"/>
      </w:divBdr>
    </w:div>
    <w:div w:id="1562402774">
      <w:bodyDiv w:val="1"/>
      <w:marLeft w:val="0"/>
      <w:marRight w:val="0"/>
      <w:marTop w:val="0"/>
      <w:marBottom w:val="0"/>
      <w:divBdr>
        <w:top w:val="none" w:sz="0" w:space="0" w:color="auto"/>
        <w:left w:val="none" w:sz="0" w:space="0" w:color="auto"/>
        <w:bottom w:val="none" w:sz="0" w:space="0" w:color="auto"/>
        <w:right w:val="none" w:sz="0" w:space="0" w:color="auto"/>
      </w:divBdr>
    </w:div>
    <w:div w:id="1612515748">
      <w:bodyDiv w:val="1"/>
      <w:marLeft w:val="0"/>
      <w:marRight w:val="0"/>
      <w:marTop w:val="0"/>
      <w:marBottom w:val="0"/>
      <w:divBdr>
        <w:top w:val="none" w:sz="0" w:space="0" w:color="auto"/>
        <w:left w:val="none" w:sz="0" w:space="0" w:color="auto"/>
        <w:bottom w:val="none" w:sz="0" w:space="0" w:color="auto"/>
        <w:right w:val="none" w:sz="0" w:space="0" w:color="auto"/>
      </w:divBdr>
    </w:div>
    <w:div w:id="181378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39AD9DFC7D18428B8E2B058165B9B8" ma:contentTypeVersion="8" ma:contentTypeDescription="Create a new document." ma:contentTypeScope="" ma:versionID="768ef3317b78c251bc72d18b656375fe">
  <xsd:schema xmlns:xsd="http://www.w3.org/2001/XMLSchema" xmlns:xs="http://www.w3.org/2001/XMLSchema" xmlns:p="http://schemas.microsoft.com/office/2006/metadata/properties" xmlns:ns2="aeee9451-1bb9-43b7-8880-390e5630c1c9" targetNamespace="http://schemas.microsoft.com/office/2006/metadata/properties" ma:root="true" ma:fieldsID="832b2960db5d11e055bfd22116adbb22" ns2:_="">
    <xsd:import namespace="aeee9451-1bb9-43b7-8880-390e5630c1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e9451-1bb9-43b7-8880-390e5630c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69003-A8D5-4463-BCF5-3B71541FFBA2}">
  <ds:schemaRefs>
    <ds:schemaRef ds:uri="http://schemas.microsoft.com/sharepoint/v3/contenttype/forms"/>
  </ds:schemaRefs>
</ds:datastoreItem>
</file>

<file path=customXml/itemProps2.xml><?xml version="1.0" encoding="utf-8"?>
<ds:datastoreItem xmlns:ds="http://schemas.openxmlformats.org/officeDocument/2006/customXml" ds:itemID="{4E43E838-A0AE-4DC5-9CD3-551278695E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6DD72C-9844-47E2-A0EE-932E75ACD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e9451-1bb9-43b7-8880-390e5630c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2029</Words>
  <Characters>11566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Jacqui (E,I&amp;S)</dc:creator>
  <cp:keywords/>
  <dc:description/>
  <cp:lastModifiedBy>Palphreyman, Sharon (Corporate)</cp:lastModifiedBy>
  <cp:revision>2</cp:revision>
  <dcterms:created xsi:type="dcterms:W3CDTF">2021-11-25T14:47:00Z</dcterms:created>
  <dcterms:modified xsi:type="dcterms:W3CDTF">2021-11-25T14:47:00Z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0x0101009939AD9DFC7D18428B8E2B058165B9B8</vt:lpwstr>
  </property>
</Properties>
</file>