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F230" w14:textId="77777777" w:rsidR="002E410C" w:rsidRDefault="002E410C"/>
    <w:p w14:paraId="4907F25F" w14:textId="7D06CD07" w:rsidR="002E410C" w:rsidRDefault="002E410C">
      <w:pPr>
        <w:rPr>
          <w:rFonts w:ascii="Arial" w:hAnsi="Arial" w:cs="Arial"/>
          <w:b/>
          <w:bCs/>
        </w:rPr>
      </w:pPr>
      <w:r w:rsidRPr="00ED7657">
        <w:rPr>
          <w:rFonts w:ascii="Arial" w:hAnsi="Arial" w:cs="Arial"/>
        </w:rPr>
        <w:t xml:space="preserve">Report of </w:t>
      </w:r>
      <w:r w:rsidR="007E0043">
        <w:rPr>
          <w:rFonts w:ascii="Arial" w:hAnsi="Arial" w:cs="Arial"/>
          <w:b/>
          <w:bCs/>
        </w:rPr>
        <w:t xml:space="preserve">T&amp;F </w:t>
      </w:r>
      <w:r w:rsidR="00D51DB3">
        <w:rPr>
          <w:rFonts w:ascii="Arial" w:hAnsi="Arial" w:cs="Arial"/>
          <w:b/>
          <w:bCs/>
        </w:rPr>
        <w:t>Strategic</w:t>
      </w:r>
      <w:r w:rsidR="007E0043">
        <w:rPr>
          <w:rFonts w:ascii="Arial" w:hAnsi="Arial" w:cs="Arial"/>
          <w:b/>
          <w:bCs/>
        </w:rPr>
        <w:t xml:space="preserve"> Change</w:t>
      </w:r>
      <w:r w:rsidRPr="009973D3">
        <w:rPr>
          <w:rFonts w:ascii="Arial" w:hAnsi="Arial" w:cs="Arial"/>
          <w:b/>
          <w:bCs/>
        </w:rPr>
        <w:t xml:space="preserve"> Chair</w:t>
      </w:r>
      <w:r w:rsidR="00ED7657">
        <w:rPr>
          <w:rFonts w:ascii="Arial" w:hAnsi="Arial" w:cs="Arial"/>
        </w:rPr>
        <w:t xml:space="preserve"> in relation to the meeting of </w:t>
      </w:r>
      <w:r w:rsidR="007E0043">
        <w:rPr>
          <w:rFonts w:ascii="Arial" w:hAnsi="Arial" w:cs="Arial"/>
          <w:b/>
          <w:bCs/>
        </w:rPr>
        <w:t>05 July</w:t>
      </w:r>
      <w:r w:rsidR="00FD2200" w:rsidRPr="00FD2200">
        <w:rPr>
          <w:rFonts w:ascii="Arial" w:hAnsi="Arial" w:cs="Arial"/>
          <w:b/>
          <w:bCs/>
        </w:rPr>
        <w:t xml:space="preserve"> 2021</w:t>
      </w:r>
    </w:p>
    <w:p w14:paraId="23601830" w14:textId="77777777" w:rsidR="00FE7956" w:rsidRDefault="00FE7956">
      <w:pPr>
        <w:rPr>
          <w:rFonts w:ascii="Arial" w:hAnsi="Arial" w:cs="Arial"/>
          <w:b/>
          <w:bCs/>
        </w:rPr>
      </w:pPr>
    </w:p>
    <w:p w14:paraId="7A796F53" w14:textId="5E4D2A87" w:rsidR="00FD2200" w:rsidRDefault="003A18F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For: </w:t>
      </w:r>
      <w:r w:rsidR="00E86903" w:rsidRPr="008408C3">
        <w:rPr>
          <w:rFonts w:ascii="Arial" w:hAnsi="Arial" w:cs="Arial"/>
          <w:color w:val="C00000"/>
          <w:sz w:val="28"/>
          <w:szCs w:val="28"/>
          <w:u w:val="single"/>
        </w:rPr>
        <w:t>(I)</w:t>
      </w:r>
      <w:r w:rsidRPr="008408C3">
        <w:rPr>
          <w:rFonts w:ascii="Arial" w:hAnsi="Arial" w:cs="Arial"/>
          <w:color w:val="C00000"/>
          <w:u w:val="single"/>
        </w:rPr>
        <w:t xml:space="preserve"> Information</w:t>
      </w:r>
      <w:r w:rsidR="009F73E8">
        <w:rPr>
          <w:rFonts w:ascii="Arial" w:hAnsi="Arial" w:cs="Arial"/>
        </w:rPr>
        <w:tab/>
      </w:r>
      <w:r w:rsidR="00617C44">
        <w:rPr>
          <w:rFonts w:ascii="Arial" w:hAnsi="Arial" w:cs="Arial"/>
        </w:rPr>
        <w:tab/>
      </w:r>
      <w:r w:rsidR="008405AA" w:rsidRPr="00493BD2">
        <w:rPr>
          <w:rFonts w:ascii="Arial" w:hAnsi="Arial" w:cs="Arial"/>
          <w:color w:val="C00000"/>
          <w:sz w:val="28"/>
          <w:szCs w:val="28"/>
        </w:rPr>
        <w:t>(R)</w:t>
      </w:r>
      <w:r w:rsidR="009F73E8" w:rsidRPr="00493BD2">
        <w:rPr>
          <w:rFonts w:ascii="Arial" w:hAnsi="Arial" w:cs="Arial"/>
          <w:color w:val="C00000"/>
        </w:rPr>
        <w:t xml:space="preserve"> Ratification</w:t>
      </w:r>
      <w:r w:rsidR="00617C44">
        <w:rPr>
          <w:rFonts w:ascii="Arial" w:hAnsi="Arial" w:cs="Arial"/>
        </w:rPr>
        <w:tab/>
      </w:r>
      <w:r w:rsidR="00617C44">
        <w:rPr>
          <w:rFonts w:ascii="Arial" w:hAnsi="Arial" w:cs="Arial"/>
        </w:rPr>
        <w:tab/>
      </w:r>
      <w:r w:rsidR="00455A4D">
        <w:rPr>
          <w:rFonts w:ascii="Arial" w:hAnsi="Arial" w:cs="Arial"/>
          <w:sz w:val="28"/>
          <w:szCs w:val="28"/>
        </w:rPr>
        <w:t>(D)</w:t>
      </w:r>
      <w:r w:rsidR="00617C44" w:rsidRPr="003A18F6">
        <w:rPr>
          <w:rFonts w:ascii="Arial" w:hAnsi="Arial" w:cs="Arial"/>
        </w:rPr>
        <w:t xml:space="preserve"> </w:t>
      </w:r>
      <w:r w:rsidR="00617C44">
        <w:rPr>
          <w:rFonts w:ascii="Arial" w:hAnsi="Arial" w:cs="Arial"/>
        </w:rPr>
        <w:t>Discussion and decision</w:t>
      </w:r>
    </w:p>
    <w:p w14:paraId="48E2CBEE" w14:textId="77777777" w:rsidR="00B42F2B" w:rsidRDefault="00B42F2B">
      <w:pPr>
        <w:rPr>
          <w:rFonts w:ascii="Arial" w:hAnsi="Arial" w:cs="Arial"/>
          <w:b/>
          <w:bCs/>
        </w:rPr>
      </w:pPr>
    </w:p>
    <w:p w14:paraId="5AB39245" w14:textId="4AF58B03" w:rsidR="00FD2200" w:rsidRDefault="00FD2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 agenda items discussed: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3569C2EC" w14:textId="77777777" w:rsidTr="00181AB0">
        <w:tc>
          <w:tcPr>
            <w:tcW w:w="9322" w:type="dxa"/>
          </w:tcPr>
          <w:p w14:paraId="74D8403D" w14:textId="77777777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  <w:p w14:paraId="5D86119D" w14:textId="70EA3D82" w:rsidR="00A96AD0" w:rsidRDefault="003D326E" w:rsidP="00A96A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</w:t>
            </w:r>
          </w:p>
          <w:p w14:paraId="6637CBF0" w14:textId="3A0BD042" w:rsidR="009A010D" w:rsidRPr="0028400A" w:rsidRDefault="00084897" w:rsidP="009A010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8400A">
              <w:rPr>
                <w:rFonts w:ascii="Arial" w:hAnsi="Arial" w:cs="Arial"/>
              </w:rPr>
              <w:t xml:space="preserve">Context: </w:t>
            </w:r>
            <w:r w:rsidR="00A82755" w:rsidRPr="0028400A">
              <w:rPr>
                <w:rFonts w:ascii="Arial" w:hAnsi="Arial" w:cs="Arial"/>
              </w:rPr>
              <w:t>Confirmed changes to date</w:t>
            </w:r>
            <w:r w:rsidR="009A010D" w:rsidRPr="0028400A">
              <w:rPr>
                <w:rFonts w:ascii="Arial" w:hAnsi="Arial" w:cs="Arial"/>
              </w:rPr>
              <w:t>/timetable</w:t>
            </w:r>
          </w:p>
          <w:p w14:paraId="0ED812A5" w14:textId="77777777" w:rsidR="00FE7956" w:rsidRDefault="00FE7956">
            <w:pPr>
              <w:rPr>
                <w:rFonts w:ascii="Arial" w:hAnsi="Arial" w:cs="Arial"/>
                <w:b/>
                <w:bCs/>
              </w:rPr>
            </w:pPr>
          </w:p>
          <w:p w14:paraId="1102D9CA" w14:textId="2A361268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4D5295C" w14:textId="77777777" w:rsidR="00181AB0" w:rsidRDefault="00181AB0">
      <w:pPr>
        <w:rPr>
          <w:rFonts w:ascii="Arial" w:hAnsi="Arial" w:cs="Arial"/>
          <w:b/>
          <w:bCs/>
        </w:rPr>
      </w:pPr>
    </w:p>
    <w:p w14:paraId="49E08A9C" w14:textId="7FFF7727" w:rsidR="00FD2200" w:rsidRDefault="00FD22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Notable changes</w:t>
      </w:r>
      <w:r w:rsidR="00272283">
        <w:rPr>
          <w:rFonts w:ascii="Arial" w:hAnsi="Arial" w:cs="Arial"/>
          <w:b/>
          <w:bCs/>
        </w:rPr>
        <w:t>, successes or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64C74291" w14:textId="77777777" w:rsidTr="00181AB0">
        <w:tc>
          <w:tcPr>
            <w:tcW w:w="9322" w:type="dxa"/>
          </w:tcPr>
          <w:p w14:paraId="1589F076" w14:textId="77777777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  <w:p w14:paraId="67532F1A" w14:textId="14BDB004" w:rsidR="007D604E" w:rsidRPr="007D604E" w:rsidRDefault="007D604E" w:rsidP="000944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D604E">
              <w:rPr>
                <w:rFonts w:ascii="Arial" w:hAnsi="Arial" w:cs="Arial"/>
              </w:rPr>
              <w:t>Inaugural meeting held</w:t>
            </w:r>
          </w:p>
          <w:p w14:paraId="0521457C" w14:textId="77777777" w:rsidR="007D604E" w:rsidRPr="007D604E" w:rsidRDefault="007D604E" w:rsidP="007D604E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33DB6D76" w14:textId="07E8292C" w:rsidR="00FE7956" w:rsidRPr="009F5D5A" w:rsidRDefault="005A4438" w:rsidP="009F5D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 Group does not intend to seek</w:t>
            </w:r>
            <w:r w:rsidR="009F5D5A">
              <w:rPr>
                <w:rFonts w:ascii="Arial" w:hAnsi="Arial" w:cs="Arial"/>
              </w:rPr>
              <w:t xml:space="preserve"> </w:t>
            </w:r>
            <w:r w:rsidRPr="009F5D5A">
              <w:rPr>
                <w:rFonts w:ascii="Arial" w:hAnsi="Arial" w:cs="Arial"/>
              </w:rPr>
              <w:t>power</w:t>
            </w:r>
            <w:r w:rsidR="009F5D5A">
              <w:rPr>
                <w:rFonts w:ascii="Arial" w:hAnsi="Arial" w:cs="Arial"/>
              </w:rPr>
              <w:t>s</w:t>
            </w:r>
            <w:r w:rsidRPr="009F5D5A">
              <w:rPr>
                <w:rFonts w:ascii="Arial" w:hAnsi="Arial" w:cs="Arial"/>
              </w:rPr>
              <w:t xml:space="preserve"> to approve change</w:t>
            </w:r>
            <w:r w:rsidR="004E3D70" w:rsidRPr="009F5D5A">
              <w:rPr>
                <w:rFonts w:ascii="Arial" w:hAnsi="Arial" w:cs="Arial"/>
              </w:rPr>
              <w:t xml:space="preserve">, but rather </w:t>
            </w:r>
            <w:r w:rsidR="00564439" w:rsidRPr="009F5D5A">
              <w:rPr>
                <w:rFonts w:ascii="Arial" w:hAnsi="Arial" w:cs="Arial"/>
              </w:rPr>
              <w:t xml:space="preserve">review </w:t>
            </w:r>
            <w:r w:rsidR="00B622DF" w:rsidRPr="009F5D5A">
              <w:rPr>
                <w:rFonts w:ascii="Arial" w:hAnsi="Arial" w:cs="Arial"/>
              </w:rPr>
              <w:t>strategic change proposed, ensuring that pace, timing and risks are managed</w:t>
            </w:r>
            <w:r w:rsidR="00540E56" w:rsidRPr="009F5D5A">
              <w:rPr>
                <w:rFonts w:ascii="Arial" w:hAnsi="Arial" w:cs="Arial"/>
              </w:rPr>
              <w:t xml:space="preserve">. To this end any reference to decision-making has been removed from the </w:t>
            </w:r>
            <w:r w:rsidR="007D604E" w:rsidRPr="009F5D5A">
              <w:rPr>
                <w:rFonts w:ascii="Arial" w:hAnsi="Arial" w:cs="Arial"/>
              </w:rPr>
              <w:t>ToR to avoid confusion</w:t>
            </w:r>
          </w:p>
          <w:p w14:paraId="652E55DE" w14:textId="77777777" w:rsidR="007D604E" w:rsidRPr="00540E56" w:rsidRDefault="007D604E" w:rsidP="007D604E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2FB89F2A" w14:textId="71459A3F" w:rsidR="00540E56" w:rsidRPr="00540E56" w:rsidRDefault="00540E56" w:rsidP="0009447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40E56">
              <w:rPr>
                <w:rFonts w:ascii="Arial" w:hAnsi="Arial" w:cs="Arial"/>
              </w:rPr>
              <w:t>The Group will meet monthly in between Executive Board meetings</w:t>
            </w:r>
          </w:p>
          <w:p w14:paraId="0A26C9B5" w14:textId="77777777" w:rsidR="00181AB0" w:rsidRPr="00540E56" w:rsidRDefault="00181AB0">
            <w:pPr>
              <w:rPr>
                <w:rFonts w:ascii="Arial" w:hAnsi="Arial" w:cs="Arial"/>
              </w:rPr>
            </w:pPr>
          </w:p>
          <w:p w14:paraId="734DC5E3" w14:textId="77777777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  <w:p w14:paraId="68A032BC" w14:textId="0D14D576" w:rsidR="00181AB0" w:rsidRDefault="00181AB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68B1EB0" w14:textId="222501CF" w:rsidR="00272283" w:rsidRDefault="00272283">
      <w:pPr>
        <w:rPr>
          <w:rFonts w:ascii="Arial" w:hAnsi="Arial" w:cs="Arial"/>
          <w:b/>
          <w:bCs/>
        </w:rPr>
      </w:pPr>
    </w:p>
    <w:p w14:paraId="5F820161" w14:textId="43B17A2F" w:rsidR="00272283" w:rsidRDefault="002722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Decisions and/or </w:t>
      </w:r>
      <w:r w:rsidRPr="002C3778">
        <w:rPr>
          <w:rFonts w:ascii="Arial" w:hAnsi="Arial" w:cs="Arial"/>
          <w:b/>
          <w:bCs/>
          <w:color w:val="C00000"/>
        </w:rPr>
        <w:t>Reco</w:t>
      </w:r>
      <w:r w:rsidR="00181AB0" w:rsidRPr="002C3778">
        <w:rPr>
          <w:rFonts w:ascii="Arial" w:hAnsi="Arial" w:cs="Arial"/>
          <w:b/>
          <w:bCs/>
          <w:color w:val="C00000"/>
        </w:rPr>
        <w:t>m</w:t>
      </w:r>
      <w:r w:rsidRPr="002C3778">
        <w:rPr>
          <w:rFonts w:ascii="Arial" w:hAnsi="Arial" w:cs="Arial"/>
          <w:b/>
          <w:bCs/>
          <w:color w:val="C00000"/>
        </w:rPr>
        <w:t>mendations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181AB0" w14:paraId="7D5B019C" w14:textId="77777777" w:rsidTr="00181AB0">
        <w:tc>
          <w:tcPr>
            <w:tcW w:w="9322" w:type="dxa"/>
          </w:tcPr>
          <w:p w14:paraId="359D112A" w14:textId="77777777" w:rsidR="00181AB0" w:rsidRDefault="00181AB0">
            <w:pPr>
              <w:rPr>
                <w:rFonts w:ascii="Arial" w:hAnsi="Arial" w:cs="Arial"/>
              </w:rPr>
            </w:pPr>
          </w:p>
          <w:p w14:paraId="68B40BAE" w14:textId="703906B9" w:rsidR="00F61DAD" w:rsidRDefault="00F61DAD" w:rsidP="000944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 </w:t>
            </w:r>
            <w:r w:rsidR="00B634A0">
              <w:rPr>
                <w:rFonts w:ascii="Arial" w:hAnsi="Arial" w:cs="Arial"/>
              </w:rPr>
              <w:t>commended to the Executive Board for ratification</w:t>
            </w:r>
          </w:p>
          <w:p w14:paraId="56C3D7BB" w14:textId="77777777" w:rsidR="00B634A0" w:rsidRDefault="00B634A0" w:rsidP="00B634A0">
            <w:pPr>
              <w:pStyle w:val="ListParagraph"/>
              <w:rPr>
                <w:rFonts w:ascii="Arial" w:hAnsi="Arial" w:cs="Arial"/>
              </w:rPr>
            </w:pPr>
          </w:p>
          <w:p w14:paraId="78B5097A" w14:textId="3B26D4B6" w:rsidR="00094472" w:rsidRDefault="00094472" w:rsidP="000944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5408">
              <w:rPr>
                <w:rFonts w:ascii="Arial" w:hAnsi="Arial" w:cs="Arial"/>
              </w:rPr>
              <w:t xml:space="preserve">The </w:t>
            </w:r>
            <w:r w:rsidR="00B634A0">
              <w:rPr>
                <w:rFonts w:ascii="Arial" w:hAnsi="Arial" w:cs="Arial"/>
              </w:rPr>
              <w:t xml:space="preserve">T&amp;F </w:t>
            </w:r>
            <w:r w:rsidRPr="007D5408">
              <w:rPr>
                <w:rFonts w:ascii="Arial" w:hAnsi="Arial" w:cs="Arial"/>
              </w:rPr>
              <w:t>Group will focus on strategic change, enabling operational decisions to be routed via SPMG/Audit &amp; Finance Subgroup</w:t>
            </w:r>
          </w:p>
          <w:p w14:paraId="119056F0" w14:textId="77777777" w:rsidR="007D5408" w:rsidRPr="007D5408" w:rsidRDefault="007D5408" w:rsidP="007D5408">
            <w:pPr>
              <w:pStyle w:val="ListParagraph"/>
              <w:rPr>
                <w:rFonts w:ascii="Arial" w:hAnsi="Arial" w:cs="Arial"/>
              </w:rPr>
            </w:pPr>
          </w:p>
          <w:p w14:paraId="450C1E82" w14:textId="2DBF5941" w:rsidR="00773106" w:rsidRDefault="00773106" w:rsidP="000944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5408">
              <w:rPr>
                <w:rFonts w:ascii="Arial" w:hAnsi="Arial" w:cs="Arial"/>
              </w:rPr>
              <w:t xml:space="preserve">Papers relating to the business case for </w:t>
            </w:r>
            <w:r w:rsidR="007D5408" w:rsidRPr="007D5408">
              <w:rPr>
                <w:rFonts w:ascii="Arial" w:hAnsi="Arial" w:cs="Arial"/>
              </w:rPr>
              <w:t xml:space="preserve">the contract extension </w:t>
            </w:r>
            <w:r w:rsidR="00B73E34">
              <w:rPr>
                <w:rFonts w:ascii="Arial" w:hAnsi="Arial" w:cs="Arial"/>
              </w:rPr>
              <w:t>of</w:t>
            </w:r>
            <w:r w:rsidR="007D5408" w:rsidRPr="007D5408">
              <w:rPr>
                <w:rFonts w:ascii="Arial" w:hAnsi="Arial" w:cs="Arial"/>
              </w:rPr>
              <w:t xml:space="preserve"> the Business Engagement </w:t>
            </w:r>
            <w:r w:rsidR="00B73E34">
              <w:rPr>
                <w:rFonts w:ascii="Arial" w:hAnsi="Arial" w:cs="Arial"/>
              </w:rPr>
              <w:t>Officer</w:t>
            </w:r>
            <w:r w:rsidR="00D33754">
              <w:rPr>
                <w:rFonts w:ascii="Arial" w:hAnsi="Arial" w:cs="Arial"/>
              </w:rPr>
              <w:t>, transferred to A&amp;F Committee for scrutiny</w:t>
            </w:r>
          </w:p>
          <w:p w14:paraId="61E024A2" w14:textId="77777777" w:rsidR="00D33754" w:rsidRPr="00D33754" w:rsidRDefault="00D33754" w:rsidP="00D33754">
            <w:pPr>
              <w:pStyle w:val="ListParagraph"/>
              <w:rPr>
                <w:rFonts w:ascii="Arial" w:hAnsi="Arial" w:cs="Arial"/>
              </w:rPr>
            </w:pPr>
          </w:p>
          <w:p w14:paraId="628B03E7" w14:textId="2AEA960A" w:rsidR="00BC5966" w:rsidRDefault="00BC5966" w:rsidP="00BC59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5408">
              <w:rPr>
                <w:rFonts w:ascii="Arial" w:hAnsi="Arial" w:cs="Arial"/>
              </w:rPr>
              <w:t xml:space="preserve">Papers relating to the </w:t>
            </w:r>
            <w:r w:rsidR="007F0247">
              <w:rPr>
                <w:rFonts w:ascii="Arial" w:hAnsi="Arial" w:cs="Arial"/>
              </w:rPr>
              <w:t>Insight Commission</w:t>
            </w:r>
            <w:r>
              <w:rPr>
                <w:rFonts w:ascii="Arial" w:hAnsi="Arial" w:cs="Arial"/>
              </w:rPr>
              <w:t>, transferred to A&amp;F Committee for scrutiny</w:t>
            </w:r>
          </w:p>
          <w:p w14:paraId="6BA1766F" w14:textId="77777777" w:rsidR="00F61DAD" w:rsidRPr="00F61DAD" w:rsidRDefault="00F61DAD" w:rsidP="00F61DAD">
            <w:pPr>
              <w:pStyle w:val="ListParagraph"/>
              <w:rPr>
                <w:rFonts w:ascii="Arial" w:hAnsi="Arial" w:cs="Arial"/>
              </w:rPr>
            </w:pPr>
          </w:p>
          <w:p w14:paraId="048AB8FB" w14:textId="04B1600E" w:rsidR="00F61DAD" w:rsidRDefault="00F61DAD" w:rsidP="00BC59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FF0000"/>
              </w:rPr>
            </w:pPr>
            <w:r w:rsidRPr="00526525">
              <w:rPr>
                <w:rFonts w:ascii="Arial" w:hAnsi="Arial" w:cs="Arial"/>
                <w:color w:val="FF0000"/>
              </w:rPr>
              <w:t xml:space="preserve">Timetable for strategic change </w:t>
            </w:r>
            <w:r w:rsidR="00924BF3">
              <w:rPr>
                <w:rFonts w:ascii="Arial" w:hAnsi="Arial" w:cs="Arial"/>
                <w:color w:val="FF0000"/>
              </w:rPr>
              <w:t>for information only</w:t>
            </w:r>
          </w:p>
          <w:p w14:paraId="0F72D90A" w14:textId="77777777" w:rsidR="000755DF" w:rsidRPr="000755DF" w:rsidRDefault="000755DF" w:rsidP="000755DF">
            <w:pPr>
              <w:pStyle w:val="ListParagraph"/>
              <w:rPr>
                <w:rFonts w:ascii="Arial" w:hAnsi="Arial" w:cs="Arial"/>
                <w:color w:val="FF0000"/>
              </w:rPr>
            </w:pPr>
          </w:p>
          <w:p w14:paraId="4F29BE35" w14:textId="105586CC" w:rsidR="000755DF" w:rsidRDefault="00C84E3B" w:rsidP="000755D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No </w:t>
            </w:r>
            <w:r w:rsidR="00D95CFC">
              <w:rPr>
                <w:rFonts w:ascii="Arial" w:hAnsi="Arial" w:cs="Arial"/>
                <w:color w:val="FF0000"/>
              </w:rPr>
              <w:t xml:space="preserve">core team </w:t>
            </w:r>
            <w:r>
              <w:rPr>
                <w:rFonts w:ascii="Arial" w:hAnsi="Arial" w:cs="Arial"/>
                <w:color w:val="FF0000"/>
              </w:rPr>
              <w:t xml:space="preserve">recruitment planned </w:t>
            </w:r>
            <w:r w:rsidR="00D95CFC">
              <w:rPr>
                <w:rFonts w:ascii="Arial" w:hAnsi="Arial" w:cs="Arial"/>
                <w:color w:val="FF0000"/>
              </w:rPr>
              <w:t xml:space="preserve">until audit is complete and </w:t>
            </w:r>
            <w:r w:rsidR="007927BE">
              <w:rPr>
                <w:rFonts w:ascii="Arial" w:hAnsi="Arial" w:cs="Arial"/>
                <w:color w:val="FF0000"/>
              </w:rPr>
              <w:t xml:space="preserve">further progress is made in relation to the national </w:t>
            </w:r>
            <w:r>
              <w:rPr>
                <w:rFonts w:ascii="Arial" w:hAnsi="Arial" w:cs="Arial"/>
                <w:color w:val="FF0000"/>
              </w:rPr>
              <w:t>review</w:t>
            </w:r>
          </w:p>
          <w:p w14:paraId="183E43ED" w14:textId="391B7D22" w:rsidR="00C84E3B" w:rsidRPr="00526525" w:rsidRDefault="00C84E3B" w:rsidP="000755DF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T&amp;F Group to meet early Sept to </w:t>
            </w:r>
            <w:r w:rsidR="009B3469">
              <w:rPr>
                <w:rFonts w:ascii="Arial" w:hAnsi="Arial" w:cs="Arial"/>
                <w:color w:val="FF0000"/>
              </w:rPr>
              <w:t>assess next steps</w:t>
            </w:r>
          </w:p>
          <w:p w14:paraId="65E06143" w14:textId="6C0034E2" w:rsidR="00FE7956" w:rsidRPr="00526525" w:rsidRDefault="00FE7956">
            <w:pPr>
              <w:rPr>
                <w:rFonts w:ascii="Arial" w:hAnsi="Arial" w:cs="Arial"/>
                <w:color w:val="FF0000"/>
              </w:rPr>
            </w:pPr>
          </w:p>
          <w:p w14:paraId="40FE7854" w14:textId="09DFD4FE" w:rsidR="002428FC" w:rsidRDefault="002428FC">
            <w:pPr>
              <w:rPr>
                <w:rFonts w:ascii="Arial" w:hAnsi="Arial" w:cs="Arial"/>
              </w:rPr>
            </w:pPr>
          </w:p>
        </w:tc>
      </w:tr>
      <w:tr w:rsidR="00773106" w14:paraId="0BED160F" w14:textId="77777777" w:rsidTr="00181AB0">
        <w:tc>
          <w:tcPr>
            <w:tcW w:w="9322" w:type="dxa"/>
          </w:tcPr>
          <w:p w14:paraId="426DDE11" w14:textId="77777777" w:rsidR="00773106" w:rsidRDefault="00773106">
            <w:pPr>
              <w:rPr>
                <w:rFonts w:ascii="Arial" w:hAnsi="Arial" w:cs="Arial"/>
              </w:rPr>
            </w:pPr>
          </w:p>
        </w:tc>
      </w:tr>
    </w:tbl>
    <w:p w14:paraId="0AA930D9" w14:textId="3FB63B22" w:rsidR="00181AB0" w:rsidRDefault="00181AB0">
      <w:pPr>
        <w:rPr>
          <w:rFonts w:ascii="Arial" w:hAnsi="Arial" w:cs="Arial"/>
        </w:rPr>
      </w:pPr>
    </w:p>
    <w:p w14:paraId="4D0760BE" w14:textId="567E2A08" w:rsidR="00B42F2B" w:rsidRPr="00ED7657" w:rsidRDefault="00B42F2B">
      <w:pPr>
        <w:rPr>
          <w:rFonts w:ascii="Arial" w:hAnsi="Arial" w:cs="Arial"/>
        </w:rPr>
      </w:pPr>
      <w:r>
        <w:rPr>
          <w:rFonts w:ascii="Arial" w:hAnsi="Arial" w:cs="Arial"/>
        </w:rPr>
        <w:t>Full details of the meeting including agenda pac</w:t>
      </w:r>
      <w:r w:rsidR="00FE7956">
        <w:rPr>
          <w:rFonts w:ascii="Arial" w:hAnsi="Arial" w:cs="Arial"/>
        </w:rPr>
        <w:t>k</w:t>
      </w:r>
      <w:r w:rsidR="00650CCB">
        <w:rPr>
          <w:rFonts w:ascii="Arial" w:hAnsi="Arial" w:cs="Arial"/>
        </w:rPr>
        <w:t xml:space="preserve"> available upon request (restricted to Executive Board members only)</w:t>
      </w:r>
    </w:p>
    <w:sectPr w:rsidR="00B42F2B" w:rsidRPr="00ED7657" w:rsidSect="002E410C">
      <w:headerReference w:type="default" r:id="rId10"/>
      <w:pgSz w:w="11906" w:h="16838"/>
      <w:pgMar w:top="1440" w:right="144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C859D" w14:textId="77777777" w:rsidR="00F41408" w:rsidRDefault="00F41408" w:rsidP="002E410C">
      <w:pPr>
        <w:spacing w:after="0" w:line="240" w:lineRule="auto"/>
      </w:pPr>
      <w:r>
        <w:separator/>
      </w:r>
    </w:p>
  </w:endnote>
  <w:endnote w:type="continuationSeparator" w:id="0">
    <w:p w14:paraId="5EF6E7F8" w14:textId="77777777" w:rsidR="00F41408" w:rsidRDefault="00F41408" w:rsidP="002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8CCA" w14:textId="77777777" w:rsidR="00F41408" w:rsidRDefault="00F41408" w:rsidP="002E410C">
      <w:pPr>
        <w:spacing w:after="0" w:line="240" w:lineRule="auto"/>
      </w:pPr>
      <w:r>
        <w:separator/>
      </w:r>
    </w:p>
  </w:footnote>
  <w:footnote w:type="continuationSeparator" w:id="0">
    <w:p w14:paraId="52AA3979" w14:textId="77777777" w:rsidR="00F41408" w:rsidRDefault="00F41408" w:rsidP="002E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141" w14:textId="07AE8440" w:rsidR="002E410C" w:rsidRDefault="002E410C" w:rsidP="002E410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42D0B" wp14:editId="3A66029A">
              <wp:simplePos x="0" y="0"/>
              <wp:positionH relativeFrom="column">
                <wp:posOffset>-98988</wp:posOffset>
              </wp:positionH>
              <wp:positionV relativeFrom="paragraph">
                <wp:posOffset>84623</wp:posOffset>
              </wp:positionV>
              <wp:extent cx="3993659" cy="465826"/>
              <wp:effectExtent l="0" t="0" r="698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3659" cy="4658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1CF78" w14:textId="51D7A9A8" w:rsidR="002E410C" w:rsidRPr="002E410C" w:rsidRDefault="002E410C">
                          <w:p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2E410C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Subgroup summary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42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pt;margin-top:6.65pt;width:314.4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" fillcolor="white [3201]" stroked="f" strokeweight=".5pt">
              <v:textbox>
                <w:txbxContent>
                  <w:p w14:paraId="3B11CF78" w14:textId="51D7A9A8" w:rsidR="002E410C" w:rsidRPr="002E410C" w:rsidRDefault="002E410C">
                    <w:pPr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2E410C">
                      <w:rPr>
                        <w:rFonts w:ascii="Arial" w:hAnsi="Arial" w:cs="Arial"/>
                        <w:sz w:val="40"/>
                        <w:szCs w:val="40"/>
                      </w:rPr>
                      <w:t>Subgroup summary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26DA8B" wp14:editId="14B993C0">
          <wp:extent cx="1423179" cy="569272"/>
          <wp:effectExtent l="0" t="0" r="5715" b="254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83" cy="601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C0A"/>
    <w:multiLevelType w:val="hybridMultilevel"/>
    <w:tmpl w:val="37B20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224"/>
    <w:multiLevelType w:val="hybridMultilevel"/>
    <w:tmpl w:val="37B20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1BE"/>
    <w:multiLevelType w:val="hybridMultilevel"/>
    <w:tmpl w:val="1BEC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4602"/>
    <w:multiLevelType w:val="hybridMultilevel"/>
    <w:tmpl w:val="EE6A1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745C"/>
    <w:multiLevelType w:val="hybridMultilevel"/>
    <w:tmpl w:val="7C1A7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0C"/>
    <w:rsid w:val="00021501"/>
    <w:rsid w:val="000755DF"/>
    <w:rsid w:val="00084897"/>
    <w:rsid w:val="00094472"/>
    <w:rsid w:val="00097B75"/>
    <w:rsid w:val="00181AB0"/>
    <w:rsid w:val="00194DFD"/>
    <w:rsid w:val="00226C4B"/>
    <w:rsid w:val="002428FC"/>
    <w:rsid w:val="00272283"/>
    <w:rsid w:val="0028400A"/>
    <w:rsid w:val="002C3778"/>
    <w:rsid w:val="002E410C"/>
    <w:rsid w:val="002F1A4F"/>
    <w:rsid w:val="00313E4F"/>
    <w:rsid w:val="003A18F6"/>
    <w:rsid w:val="003A7BBF"/>
    <w:rsid w:val="003D326E"/>
    <w:rsid w:val="00455A4D"/>
    <w:rsid w:val="00493BD2"/>
    <w:rsid w:val="004E3D70"/>
    <w:rsid w:val="00526525"/>
    <w:rsid w:val="00540E56"/>
    <w:rsid w:val="00560764"/>
    <w:rsid w:val="00564439"/>
    <w:rsid w:val="00591523"/>
    <w:rsid w:val="005A4438"/>
    <w:rsid w:val="00607618"/>
    <w:rsid w:val="00617C44"/>
    <w:rsid w:val="00650CCB"/>
    <w:rsid w:val="00773106"/>
    <w:rsid w:val="0078323A"/>
    <w:rsid w:val="00783766"/>
    <w:rsid w:val="0078561E"/>
    <w:rsid w:val="007927BE"/>
    <w:rsid w:val="007A1F17"/>
    <w:rsid w:val="007A4853"/>
    <w:rsid w:val="007D5408"/>
    <w:rsid w:val="007D604E"/>
    <w:rsid w:val="007E0043"/>
    <w:rsid w:val="007F0247"/>
    <w:rsid w:val="008405AA"/>
    <w:rsid w:val="008408C3"/>
    <w:rsid w:val="008802C9"/>
    <w:rsid w:val="008D7320"/>
    <w:rsid w:val="009119E7"/>
    <w:rsid w:val="00924BF3"/>
    <w:rsid w:val="009973D3"/>
    <w:rsid w:val="009A010D"/>
    <w:rsid w:val="009B3469"/>
    <w:rsid w:val="009D0AAB"/>
    <w:rsid w:val="009F5D5A"/>
    <w:rsid w:val="009F73E8"/>
    <w:rsid w:val="00A33610"/>
    <w:rsid w:val="00A82755"/>
    <w:rsid w:val="00A96AD0"/>
    <w:rsid w:val="00B42F2B"/>
    <w:rsid w:val="00B622DF"/>
    <w:rsid w:val="00B634A0"/>
    <w:rsid w:val="00B73E34"/>
    <w:rsid w:val="00BA25BC"/>
    <w:rsid w:val="00BC5966"/>
    <w:rsid w:val="00C84E3B"/>
    <w:rsid w:val="00CE1B68"/>
    <w:rsid w:val="00D33754"/>
    <w:rsid w:val="00D51DB3"/>
    <w:rsid w:val="00D95CFC"/>
    <w:rsid w:val="00DB78C4"/>
    <w:rsid w:val="00E61B71"/>
    <w:rsid w:val="00E86903"/>
    <w:rsid w:val="00EB6378"/>
    <w:rsid w:val="00ED0F3C"/>
    <w:rsid w:val="00ED7657"/>
    <w:rsid w:val="00F41408"/>
    <w:rsid w:val="00F61DAD"/>
    <w:rsid w:val="00FD2200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204E1"/>
  <w15:chartTrackingRefBased/>
  <w15:docId w15:val="{BBBDE01A-4EAF-4352-BF26-D0337CF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C"/>
  </w:style>
  <w:style w:type="paragraph" w:styleId="Footer">
    <w:name w:val="footer"/>
    <w:basedOn w:val="Normal"/>
    <w:link w:val="FooterChar"/>
    <w:uiPriority w:val="99"/>
    <w:unhideWhenUsed/>
    <w:rsid w:val="002E4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C"/>
  </w:style>
  <w:style w:type="table" w:styleId="TableGrid">
    <w:name w:val="Table Grid"/>
    <w:basedOn w:val="TableNormal"/>
    <w:uiPriority w:val="39"/>
    <w:rsid w:val="0018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D3A20CB54574192834CA2AD2EF0EF" ma:contentTypeVersion="9" ma:contentTypeDescription="Create a new document." ma:contentTypeScope="" ma:versionID="c2e26aeec47569c3b61882f9a8f81514">
  <xsd:schema xmlns:xsd="http://www.w3.org/2001/XMLSchema" xmlns:xs="http://www.w3.org/2001/XMLSchema" xmlns:p="http://schemas.microsoft.com/office/2006/metadata/properties" xmlns:ns3="4cf64d44-ed6d-4582-b9a5-e0a92e6d0e4a" targetNamespace="http://schemas.microsoft.com/office/2006/metadata/properties" ma:root="true" ma:fieldsID="f774898265acb91a26d7647b7db43be4" ns3:_="">
    <xsd:import namespace="4cf64d44-ed6d-4582-b9a5-e0a92e6d0e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4d44-ed6d-4582-b9a5-e0a92e6d0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72D14-53B1-408A-8693-E7570C86F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4d44-ed6d-4582-b9a5-e0a92e6d0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C1A14-CD37-487E-952C-1D9497D57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CFD40-9728-4E74-BB61-BDCD1FEFFF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9</cp:revision>
  <dcterms:created xsi:type="dcterms:W3CDTF">2021-07-14T12:22:00Z</dcterms:created>
  <dcterms:modified xsi:type="dcterms:W3CDTF">2021-07-15T11:01:00Z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0x010100C5AD3A20CB54574192834CA2AD2EF0EF</vt:lpwstr>
  </property>
</Properties>
</file>