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02C8" w14:textId="77777777" w:rsidR="004964B9" w:rsidRPr="0074281F" w:rsidRDefault="00DA1326" w:rsidP="004964B9">
      <w:pPr>
        <w:jc w:val="center"/>
        <w:rPr>
          <w:rFonts w:cs="Arial"/>
          <w:sz w:val="28"/>
          <w:szCs w:val="28"/>
        </w:rPr>
      </w:pPr>
      <w:r w:rsidRPr="0074281F">
        <w:rPr>
          <w:rFonts w:cs="Arial"/>
          <w:b/>
          <w:bCs/>
          <w:sz w:val="28"/>
          <w:szCs w:val="28"/>
          <w:u w:val="single"/>
        </w:rPr>
        <w:t>2020-21 Mid-Year Review</w:t>
      </w:r>
    </w:p>
    <w:p w14:paraId="01F5024A" w14:textId="617761FA" w:rsidR="00C61F2A" w:rsidRPr="0074281F" w:rsidRDefault="000E5548" w:rsidP="004964B9">
      <w:pPr>
        <w:jc w:val="center"/>
        <w:rPr>
          <w:rFonts w:cs="Arial"/>
          <w:b/>
          <w:bCs/>
          <w:sz w:val="28"/>
          <w:szCs w:val="28"/>
          <w:u w:val="single"/>
        </w:rPr>
      </w:pPr>
      <w:r w:rsidRPr="0074281F">
        <w:rPr>
          <w:rFonts w:eastAsia="Times New Roman" w:cs="Arial"/>
          <w:b/>
          <w:bCs/>
          <w:sz w:val="28"/>
          <w:szCs w:val="28"/>
          <w:lang w:eastAsia="en-GB"/>
        </w:rPr>
        <w:t>Stoke</w:t>
      </w:r>
      <w:r w:rsidR="0000397F" w:rsidRPr="0074281F">
        <w:rPr>
          <w:rFonts w:eastAsia="Times New Roman" w:cs="Arial"/>
          <w:b/>
          <w:bCs/>
          <w:sz w:val="28"/>
          <w:szCs w:val="28"/>
          <w:lang w:eastAsia="en-GB"/>
        </w:rPr>
        <w:t>-on-Trent</w:t>
      </w:r>
      <w:r w:rsidRPr="0074281F">
        <w:rPr>
          <w:rFonts w:eastAsia="Times New Roman" w:cs="Arial"/>
          <w:b/>
          <w:bCs/>
          <w:sz w:val="28"/>
          <w:szCs w:val="28"/>
          <w:lang w:eastAsia="en-GB"/>
        </w:rPr>
        <w:t xml:space="preserve"> &amp; Staffordshire</w:t>
      </w:r>
      <w:r w:rsidR="0000397F" w:rsidRPr="0074281F">
        <w:rPr>
          <w:rFonts w:eastAsia="Times New Roman" w:cs="Arial"/>
          <w:b/>
          <w:bCs/>
          <w:sz w:val="28"/>
          <w:szCs w:val="28"/>
          <w:lang w:eastAsia="en-GB"/>
        </w:rPr>
        <w:t xml:space="preserve"> Local Enterprise Partnership</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05"/>
        <w:gridCol w:w="4505"/>
      </w:tblGrid>
      <w:tr w:rsidR="00C6289A" w:rsidRPr="0010180A" w14:paraId="0855EE33" w14:textId="77777777" w:rsidTr="00C6289A">
        <w:tc>
          <w:tcPr>
            <w:tcW w:w="4508" w:type="dxa"/>
          </w:tcPr>
          <w:p w14:paraId="2F657539" w14:textId="76A9AEBF" w:rsidR="00C6289A" w:rsidRPr="0010180A" w:rsidRDefault="00C6289A" w:rsidP="00C6289A">
            <w:pPr>
              <w:pStyle w:val="NoSpacing"/>
              <w:rPr>
                <w:rFonts w:cs="Arial"/>
                <w:lang w:eastAsia="en-GB"/>
              </w:rPr>
            </w:pPr>
            <w:r w:rsidRPr="0010180A">
              <w:rPr>
                <w:rFonts w:cs="Arial"/>
                <w:lang w:eastAsia="en-GB"/>
              </w:rPr>
              <w:t>Location:</w:t>
            </w:r>
            <w:r w:rsidR="009B1731" w:rsidRPr="0010180A">
              <w:rPr>
                <w:rFonts w:cs="Arial"/>
                <w:lang w:eastAsia="en-GB"/>
              </w:rPr>
              <w:t xml:space="preserve"> Microsoft Teams</w:t>
            </w:r>
          </w:p>
        </w:tc>
        <w:tc>
          <w:tcPr>
            <w:tcW w:w="4508" w:type="dxa"/>
          </w:tcPr>
          <w:p w14:paraId="624EE938" w14:textId="77777777" w:rsidR="00C6289A" w:rsidRPr="0010180A" w:rsidRDefault="00C6289A" w:rsidP="00C6289A">
            <w:pPr>
              <w:pStyle w:val="NoSpacing"/>
              <w:rPr>
                <w:rFonts w:cs="Arial"/>
                <w:lang w:eastAsia="en-GB"/>
              </w:rPr>
            </w:pPr>
            <w:r w:rsidRPr="0010180A">
              <w:rPr>
                <w:rFonts w:cs="Arial"/>
                <w:lang w:eastAsia="en-GB"/>
              </w:rPr>
              <w:t>Attendees:</w:t>
            </w:r>
          </w:p>
        </w:tc>
      </w:tr>
      <w:tr w:rsidR="00C6289A" w:rsidRPr="0010180A" w14:paraId="71E67152" w14:textId="77777777" w:rsidTr="00C6289A">
        <w:tc>
          <w:tcPr>
            <w:tcW w:w="4508" w:type="dxa"/>
          </w:tcPr>
          <w:p w14:paraId="639FE0BC" w14:textId="79D0089B" w:rsidR="00C6289A" w:rsidRPr="0010180A" w:rsidRDefault="00C6289A" w:rsidP="00C6289A">
            <w:pPr>
              <w:pStyle w:val="NoSpacing"/>
              <w:rPr>
                <w:rFonts w:cs="Arial"/>
                <w:lang w:eastAsia="en-GB"/>
              </w:rPr>
            </w:pPr>
            <w:r w:rsidRPr="0010180A">
              <w:rPr>
                <w:rFonts w:cs="Arial"/>
                <w:lang w:eastAsia="en-GB"/>
              </w:rPr>
              <w:t>Date:</w:t>
            </w:r>
            <w:r w:rsidR="0010180A" w:rsidRPr="0010180A">
              <w:rPr>
                <w:rFonts w:cs="Arial"/>
                <w:lang w:eastAsia="en-GB"/>
              </w:rPr>
              <w:t xml:space="preserve"> </w:t>
            </w:r>
            <w:r w:rsidR="009B1731" w:rsidRPr="0010180A">
              <w:rPr>
                <w:rFonts w:cs="Arial"/>
                <w:lang w:eastAsia="en-GB"/>
              </w:rPr>
              <w:t>24/09/2020</w:t>
            </w:r>
          </w:p>
        </w:tc>
        <w:tc>
          <w:tcPr>
            <w:tcW w:w="4508" w:type="dxa"/>
            <w:vMerge w:val="restart"/>
          </w:tcPr>
          <w:p w14:paraId="42CE95D3" w14:textId="7D9E9C91" w:rsidR="009B1731" w:rsidRPr="0010180A" w:rsidRDefault="009B1731" w:rsidP="006E59CB">
            <w:pPr>
              <w:pStyle w:val="ListParagraph"/>
              <w:numPr>
                <w:ilvl w:val="0"/>
                <w:numId w:val="30"/>
              </w:numPr>
            </w:pPr>
            <w:r w:rsidRPr="0010180A">
              <w:t>Andrea Whitworth, Area Lead, CLGU (Chairing the meeting)</w:t>
            </w:r>
          </w:p>
          <w:p w14:paraId="48E96168" w14:textId="2227F8A8" w:rsidR="009B1731" w:rsidRPr="0010180A" w:rsidRDefault="009B1731" w:rsidP="006E59CB">
            <w:pPr>
              <w:pStyle w:val="ListParagraph"/>
              <w:numPr>
                <w:ilvl w:val="0"/>
                <w:numId w:val="30"/>
              </w:numPr>
            </w:pPr>
            <w:r w:rsidRPr="0010180A">
              <w:t>David Smith, CLGU Corporate Support (Note Taker)</w:t>
            </w:r>
          </w:p>
          <w:p w14:paraId="383F9D74" w14:textId="45065E5E" w:rsidR="009B1731" w:rsidRPr="0010180A" w:rsidRDefault="009B1731" w:rsidP="006E59CB">
            <w:pPr>
              <w:pStyle w:val="ListParagraph"/>
              <w:numPr>
                <w:ilvl w:val="0"/>
                <w:numId w:val="30"/>
              </w:numPr>
            </w:pPr>
            <w:r w:rsidRPr="0010180A">
              <w:t>Alun Rogers</w:t>
            </w:r>
            <w:r w:rsidR="0010180A" w:rsidRPr="0010180A">
              <w:t>,</w:t>
            </w:r>
            <w:r w:rsidRPr="0010180A">
              <w:t xml:space="preserve"> Chair SSLEP</w:t>
            </w:r>
          </w:p>
          <w:p w14:paraId="7B883F82" w14:textId="77777777" w:rsidR="009B1731" w:rsidRPr="0010180A" w:rsidRDefault="009B1731" w:rsidP="006E59CB">
            <w:pPr>
              <w:pStyle w:val="ListParagraph"/>
              <w:numPr>
                <w:ilvl w:val="0"/>
                <w:numId w:val="30"/>
              </w:numPr>
            </w:pPr>
            <w:r w:rsidRPr="0010180A">
              <w:t>Mark Parkinson, CEO SSLEP</w:t>
            </w:r>
          </w:p>
          <w:p w14:paraId="077D6DB5" w14:textId="3CE721B0" w:rsidR="00C6289A" w:rsidRPr="0010180A" w:rsidRDefault="009B1731" w:rsidP="006E59CB">
            <w:pPr>
              <w:pStyle w:val="ListParagraph"/>
              <w:numPr>
                <w:ilvl w:val="0"/>
                <w:numId w:val="30"/>
              </w:numPr>
            </w:pPr>
            <w:r w:rsidRPr="0010180A">
              <w:t>Simon Ablewhite</w:t>
            </w:r>
            <w:r w:rsidR="0010180A" w:rsidRPr="0010180A">
              <w:t>,</w:t>
            </w:r>
            <w:r w:rsidRPr="0010180A">
              <w:t xml:space="preserve"> Accountable Body &amp; S151 Representative</w:t>
            </w:r>
          </w:p>
        </w:tc>
      </w:tr>
      <w:tr w:rsidR="00C6289A" w:rsidRPr="0010180A" w14:paraId="6D277E48" w14:textId="77777777" w:rsidTr="00C6289A">
        <w:tc>
          <w:tcPr>
            <w:tcW w:w="4508" w:type="dxa"/>
          </w:tcPr>
          <w:p w14:paraId="30965C50" w14:textId="1EDB8C04" w:rsidR="00C6289A" w:rsidRPr="0010180A" w:rsidRDefault="00C6289A" w:rsidP="00C6289A">
            <w:pPr>
              <w:pStyle w:val="NoSpacing"/>
              <w:rPr>
                <w:rFonts w:cs="Arial"/>
                <w:lang w:eastAsia="en-GB"/>
              </w:rPr>
            </w:pPr>
            <w:r w:rsidRPr="0010180A">
              <w:rPr>
                <w:rFonts w:cs="Arial"/>
                <w:lang w:eastAsia="en-GB"/>
              </w:rPr>
              <w:t>Time:</w:t>
            </w:r>
            <w:r w:rsidR="009B1731" w:rsidRPr="0010180A">
              <w:rPr>
                <w:rFonts w:cs="Arial"/>
                <w:lang w:eastAsia="en-GB"/>
              </w:rPr>
              <w:t xml:space="preserve"> 12:30-14:00</w:t>
            </w:r>
          </w:p>
        </w:tc>
        <w:tc>
          <w:tcPr>
            <w:tcW w:w="4508" w:type="dxa"/>
            <w:vMerge/>
          </w:tcPr>
          <w:p w14:paraId="136036EB" w14:textId="77777777" w:rsidR="00C6289A" w:rsidRPr="0010180A" w:rsidRDefault="00C6289A" w:rsidP="00C6289A">
            <w:pPr>
              <w:pStyle w:val="NoSpacing"/>
              <w:rPr>
                <w:rFonts w:cs="Arial"/>
                <w:lang w:eastAsia="en-GB"/>
              </w:rPr>
            </w:pPr>
          </w:p>
        </w:tc>
      </w:tr>
    </w:tbl>
    <w:p w14:paraId="1F2470BE" w14:textId="77777777" w:rsidR="00C61F2A" w:rsidRPr="0010180A" w:rsidRDefault="00C61F2A" w:rsidP="00C61F2A">
      <w:pPr>
        <w:textAlignment w:val="baseline"/>
        <w:rPr>
          <w:rFonts w:eastAsia="Times New Roman" w:cs="Segoe UI"/>
          <w:sz w:val="18"/>
          <w:szCs w:val="18"/>
          <w:lang w:eastAsia="en-GB"/>
        </w:rPr>
      </w:pPr>
      <w:r w:rsidRPr="0010180A">
        <w:rPr>
          <w:rFonts w:eastAsia="Times New Roman" w:cs="Arial"/>
          <w:sz w:val="12"/>
          <w:szCs w:val="12"/>
          <w:lang w:eastAsia="en-GB"/>
        </w:rPr>
        <w:t> </w:t>
      </w:r>
    </w:p>
    <w:p w14:paraId="5405E1BE" w14:textId="58360601" w:rsidR="00C61F2A" w:rsidRPr="0010180A" w:rsidRDefault="00C61F2A" w:rsidP="006E59CB">
      <w:pPr>
        <w:textAlignment w:val="baseline"/>
        <w:rPr>
          <w:rFonts w:eastAsia="Times New Roman" w:cs="Segoe UI"/>
          <w:b/>
          <w:bCs/>
          <w:sz w:val="18"/>
          <w:szCs w:val="18"/>
          <w:lang w:eastAsia="en-GB"/>
        </w:rPr>
      </w:pPr>
      <w:r w:rsidRPr="0010180A">
        <w:rPr>
          <w:rFonts w:eastAsia="Times New Roman" w:cs="Arial"/>
          <w:b/>
          <w:bCs/>
          <w:lang w:eastAsia="en-GB"/>
        </w:rPr>
        <w:t>Action</w:t>
      </w:r>
      <w:r w:rsidR="006E59CB">
        <w:rPr>
          <w:rFonts w:eastAsia="Times New Roman" w:cs="Arial"/>
          <w:b/>
          <w:bCs/>
          <w:lang w:eastAsia="en-GB"/>
        </w:rPr>
        <w:t>s</w:t>
      </w:r>
      <w:r w:rsidRPr="0010180A">
        <w:rPr>
          <w:rFonts w:eastAsia="Times New Roman" w:cs="Arial"/>
          <w:b/>
          <w:bCs/>
          <w:lang w:eastAsia="en-GB"/>
        </w:rPr>
        <w:t xml:space="preserve"> from 2019-20 Annual Performance Review </w:t>
      </w:r>
    </w:p>
    <w:tbl>
      <w:tblPr>
        <w:tblW w:w="11172"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3015"/>
        <w:gridCol w:w="1133"/>
        <w:gridCol w:w="6315"/>
      </w:tblGrid>
      <w:tr w:rsidR="00C61F2A" w:rsidRPr="008A321F" w14:paraId="21652F2C" w14:textId="77777777" w:rsidTr="20C3288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0B22320" w14:textId="429BFE7B" w:rsidR="00C61F2A" w:rsidRPr="008A321F" w:rsidRDefault="00C61F2A" w:rsidP="006B4DF0">
            <w:pPr>
              <w:textAlignment w:val="baseline"/>
              <w:rPr>
                <w:rFonts w:eastAsia="Times New Roman"/>
                <w:b/>
                <w:lang w:eastAsia="en-GB"/>
              </w:rPr>
            </w:pPr>
            <w:r w:rsidRPr="008A321F">
              <w:rPr>
                <w:rFonts w:eastAsia="Times New Roman" w:cs="Arial"/>
                <w:b/>
                <w:sz w:val="12"/>
                <w:szCs w:val="12"/>
                <w:lang w:eastAsia="en-GB"/>
              </w:rPr>
              <w:t> </w:t>
            </w:r>
            <w:r w:rsidRPr="008A321F">
              <w:rPr>
                <w:rFonts w:eastAsia="Times New Roman" w:cs="Arial"/>
                <w:b/>
                <w:lang w:eastAsia="en-GB"/>
              </w:rPr>
              <w:t xml:space="preserve">Action </w:t>
            </w:r>
          </w:p>
        </w:tc>
        <w:tc>
          <w:tcPr>
            <w:tcW w:w="3015" w:type="dxa"/>
            <w:tcBorders>
              <w:top w:val="single" w:sz="6" w:space="0" w:color="auto"/>
              <w:left w:val="nil"/>
              <w:bottom w:val="single" w:sz="6" w:space="0" w:color="auto"/>
              <w:right w:val="single" w:sz="6" w:space="0" w:color="auto"/>
            </w:tcBorders>
            <w:shd w:val="clear" w:color="auto" w:fill="auto"/>
            <w:hideMark/>
          </w:tcPr>
          <w:p w14:paraId="4CFA21B8" w14:textId="77777777" w:rsidR="00C61F2A" w:rsidRPr="008A321F" w:rsidRDefault="00C61F2A" w:rsidP="006B4DF0">
            <w:pPr>
              <w:textAlignment w:val="baseline"/>
              <w:rPr>
                <w:rFonts w:eastAsia="Times New Roman"/>
                <w:b/>
                <w:lang w:eastAsia="en-GB"/>
              </w:rPr>
            </w:pPr>
            <w:r w:rsidRPr="008A321F">
              <w:rPr>
                <w:rFonts w:eastAsia="Times New Roman" w:cs="Arial"/>
                <w:b/>
                <w:lang w:eastAsia="en-GB"/>
              </w:rPr>
              <w:t>Action Point </w:t>
            </w:r>
          </w:p>
        </w:tc>
        <w:tc>
          <w:tcPr>
            <w:tcW w:w="1133" w:type="dxa"/>
            <w:tcBorders>
              <w:top w:val="single" w:sz="6" w:space="0" w:color="auto"/>
              <w:left w:val="nil"/>
              <w:bottom w:val="single" w:sz="6" w:space="0" w:color="auto"/>
              <w:right w:val="single" w:sz="6" w:space="0" w:color="auto"/>
            </w:tcBorders>
            <w:shd w:val="clear" w:color="auto" w:fill="auto"/>
            <w:hideMark/>
          </w:tcPr>
          <w:p w14:paraId="32EC784C" w14:textId="77777777" w:rsidR="00C61F2A" w:rsidRPr="008A321F" w:rsidRDefault="00C61F2A" w:rsidP="006B4DF0">
            <w:pPr>
              <w:textAlignment w:val="baseline"/>
              <w:rPr>
                <w:rFonts w:eastAsia="Times New Roman"/>
                <w:b/>
                <w:lang w:eastAsia="en-GB"/>
              </w:rPr>
            </w:pPr>
            <w:r w:rsidRPr="008A321F">
              <w:rPr>
                <w:rFonts w:eastAsia="Times New Roman" w:cs="Arial"/>
                <w:b/>
                <w:lang w:eastAsia="en-GB"/>
              </w:rPr>
              <w:t>Date completed </w:t>
            </w:r>
          </w:p>
        </w:tc>
        <w:tc>
          <w:tcPr>
            <w:tcW w:w="6315" w:type="dxa"/>
            <w:tcBorders>
              <w:top w:val="single" w:sz="6" w:space="0" w:color="auto"/>
              <w:left w:val="nil"/>
              <w:bottom w:val="single" w:sz="6" w:space="0" w:color="auto"/>
              <w:right w:val="single" w:sz="6" w:space="0" w:color="auto"/>
            </w:tcBorders>
            <w:shd w:val="clear" w:color="auto" w:fill="auto"/>
            <w:hideMark/>
          </w:tcPr>
          <w:p w14:paraId="34CFC27E" w14:textId="77777777" w:rsidR="00C61F2A" w:rsidRPr="008A321F" w:rsidRDefault="00C61F2A" w:rsidP="006B4DF0">
            <w:pPr>
              <w:textAlignment w:val="baseline"/>
              <w:rPr>
                <w:rFonts w:eastAsia="Times New Roman"/>
                <w:b/>
                <w:lang w:eastAsia="en-GB"/>
              </w:rPr>
            </w:pPr>
            <w:r w:rsidRPr="008A321F">
              <w:rPr>
                <w:rFonts w:eastAsia="Times New Roman" w:cs="Arial"/>
                <w:b/>
                <w:lang w:eastAsia="en-GB"/>
              </w:rPr>
              <w:t>Resolution  </w:t>
            </w:r>
          </w:p>
        </w:tc>
      </w:tr>
      <w:tr w:rsidR="00C61F2A" w:rsidRPr="0010180A" w14:paraId="16C9697A" w14:textId="77777777" w:rsidTr="00486473">
        <w:tc>
          <w:tcPr>
            <w:tcW w:w="709" w:type="dxa"/>
            <w:tcBorders>
              <w:top w:val="nil"/>
              <w:left w:val="single" w:sz="6" w:space="0" w:color="auto"/>
              <w:bottom w:val="single" w:sz="6" w:space="0" w:color="auto"/>
              <w:right w:val="single" w:sz="6" w:space="0" w:color="auto"/>
            </w:tcBorders>
            <w:shd w:val="clear" w:color="auto" w:fill="auto"/>
            <w:hideMark/>
          </w:tcPr>
          <w:p w14:paraId="41CF64D4" w14:textId="77777777" w:rsidR="00C61F2A" w:rsidRPr="0010180A" w:rsidRDefault="00C61F2A" w:rsidP="006B4DF0">
            <w:pPr>
              <w:textAlignment w:val="baseline"/>
              <w:rPr>
                <w:rFonts w:eastAsia="Times New Roman"/>
                <w:lang w:eastAsia="en-GB"/>
              </w:rPr>
            </w:pPr>
            <w:r w:rsidRPr="0010180A">
              <w:rPr>
                <w:rFonts w:eastAsia="Times New Roman" w:cs="Arial"/>
                <w:bCs/>
                <w:lang w:eastAsia="en-GB"/>
              </w:rPr>
              <w:t>1</w:t>
            </w:r>
            <w:r w:rsidRPr="0010180A">
              <w:rPr>
                <w:rFonts w:eastAsia="Times New Roman" w:cs="Arial"/>
                <w:lang w:eastAsia="en-GB"/>
              </w:rPr>
              <w:t> </w:t>
            </w:r>
          </w:p>
        </w:tc>
        <w:tc>
          <w:tcPr>
            <w:tcW w:w="3015" w:type="dxa"/>
            <w:tcBorders>
              <w:top w:val="nil"/>
              <w:left w:val="nil"/>
              <w:bottom w:val="single" w:sz="6" w:space="0" w:color="auto"/>
              <w:right w:val="single" w:sz="6" w:space="0" w:color="auto"/>
            </w:tcBorders>
            <w:shd w:val="clear" w:color="auto" w:fill="auto"/>
            <w:hideMark/>
          </w:tcPr>
          <w:p w14:paraId="4C5BFB8C" w14:textId="1BBA888F" w:rsidR="00C61F2A" w:rsidRPr="0010180A" w:rsidRDefault="00DA0CD6" w:rsidP="006B4DF0">
            <w:pPr>
              <w:textAlignment w:val="baseline"/>
              <w:rPr>
                <w:rFonts w:cs="Arial"/>
              </w:rPr>
            </w:pPr>
            <w:r w:rsidRPr="0010180A">
              <w:rPr>
                <w:rFonts w:eastAsia="Times New Roman" w:cs="Arial"/>
              </w:rPr>
              <w:t>All Performance, Risk and Audit sub-groups along with Project and Programme Delivery sub-groups to be fully operational with clear reporting to the LEP board.</w:t>
            </w:r>
          </w:p>
        </w:tc>
        <w:tc>
          <w:tcPr>
            <w:tcW w:w="1133" w:type="dxa"/>
            <w:tcBorders>
              <w:top w:val="nil"/>
              <w:left w:val="nil"/>
              <w:bottom w:val="single" w:sz="6" w:space="0" w:color="auto"/>
              <w:right w:val="single" w:sz="6" w:space="0" w:color="auto"/>
            </w:tcBorders>
            <w:shd w:val="clear" w:color="auto" w:fill="auto"/>
            <w:hideMark/>
          </w:tcPr>
          <w:p w14:paraId="7FCDFE3A" w14:textId="3496D990" w:rsidR="00C61F2A" w:rsidRPr="0010180A" w:rsidRDefault="00C61F2A" w:rsidP="006B4DF0">
            <w:pPr>
              <w:textAlignment w:val="baseline"/>
              <w:rPr>
                <w:rFonts w:eastAsia="Times New Roman"/>
                <w:lang w:eastAsia="en-GB"/>
              </w:rPr>
            </w:pPr>
            <w:r w:rsidRPr="0010180A">
              <w:rPr>
                <w:rFonts w:eastAsia="Times New Roman" w:cs="Arial"/>
                <w:lang w:eastAsia="en-GB"/>
              </w:rPr>
              <w:t> </w:t>
            </w:r>
            <w:r w:rsidR="00114624">
              <w:rPr>
                <w:rFonts w:eastAsia="Times New Roman" w:cs="Arial"/>
                <w:lang w:eastAsia="en-GB"/>
              </w:rPr>
              <w:t>Sept 2020</w:t>
            </w:r>
          </w:p>
        </w:tc>
        <w:tc>
          <w:tcPr>
            <w:tcW w:w="6315" w:type="dxa"/>
            <w:tcBorders>
              <w:top w:val="nil"/>
              <w:left w:val="nil"/>
              <w:bottom w:val="single" w:sz="6" w:space="0" w:color="auto"/>
              <w:right w:val="single" w:sz="6" w:space="0" w:color="auto"/>
            </w:tcBorders>
            <w:shd w:val="clear" w:color="auto" w:fill="auto"/>
            <w:hideMark/>
          </w:tcPr>
          <w:p w14:paraId="1C9EE524" w14:textId="7A0B9D82" w:rsidR="00DA0CD6" w:rsidRPr="0010180A" w:rsidRDefault="00DA0CD6" w:rsidP="0079416B">
            <w:pPr>
              <w:textAlignment w:val="baseline"/>
              <w:rPr>
                <w:rFonts w:eastAsia="Times New Roman" w:cs="Arial"/>
                <w:lang w:eastAsia="en-GB"/>
              </w:rPr>
            </w:pPr>
            <w:r w:rsidRPr="0010180A">
              <w:rPr>
                <w:rFonts w:eastAsia="Times New Roman" w:cs="Arial"/>
                <w:lang w:eastAsia="en-GB"/>
              </w:rPr>
              <w:t>All sub-groups fully operational.  The Delivery Plan MIS DP#2.2 provides a schedule of reporting to Board.</w:t>
            </w:r>
            <w:r w:rsidR="0079416B">
              <w:rPr>
                <w:rFonts w:eastAsia="Times New Roman" w:cs="Arial"/>
                <w:lang w:eastAsia="en-GB"/>
              </w:rPr>
              <w:t xml:space="preserve"> </w:t>
            </w:r>
            <w:r w:rsidRPr="0010180A">
              <w:rPr>
                <w:rFonts w:eastAsia="Times New Roman" w:cs="Arial"/>
                <w:lang w:eastAsia="en-GB"/>
              </w:rPr>
              <w:t>The Executive Board slide-deck now provides a graphical reminder of ‘operating structures’ to support Forward Plan.</w:t>
            </w:r>
            <w:r w:rsidR="0079416B">
              <w:rPr>
                <w:rFonts w:eastAsia="Times New Roman" w:cs="Arial"/>
                <w:lang w:eastAsia="en-GB"/>
              </w:rPr>
              <w:t xml:space="preserve"> </w:t>
            </w:r>
            <w:r w:rsidRPr="0010180A">
              <w:rPr>
                <w:rFonts w:eastAsia="Times New Roman" w:cs="Arial"/>
                <w:lang w:eastAsia="en-GB"/>
              </w:rPr>
              <w:t>Refresh of ‘operating structure’ diagram in Assurance Framework sch</w:t>
            </w:r>
            <w:r w:rsidR="006F598D">
              <w:rPr>
                <w:rFonts w:eastAsia="Times New Roman" w:cs="Arial"/>
                <w:lang w:eastAsia="en-GB"/>
              </w:rPr>
              <w:t xml:space="preserve">edule at </w:t>
            </w:r>
            <w:r w:rsidRPr="0010180A">
              <w:rPr>
                <w:rFonts w:eastAsia="Times New Roman" w:cs="Arial"/>
                <w:lang w:eastAsia="en-GB"/>
              </w:rPr>
              <w:t>Q3</w:t>
            </w:r>
            <w:r w:rsidR="006F598D">
              <w:rPr>
                <w:rFonts w:eastAsia="Times New Roman" w:cs="Arial"/>
                <w:lang w:eastAsia="en-GB"/>
              </w:rPr>
              <w:t>.</w:t>
            </w:r>
          </w:p>
        </w:tc>
      </w:tr>
      <w:tr w:rsidR="00C61F2A" w:rsidRPr="0010180A" w14:paraId="4E6E6B5A" w14:textId="77777777" w:rsidTr="00486473">
        <w:tc>
          <w:tcPr>
            <w:tcW w:w="709" w:type="dxa"/>
            <w:tcBorders>
              <w:top w:val="single" w:sz="6" w:space="0" w:color="auto"/>
              <w:left w:val="single" w:sz="6" w:space="0" w:color="auto"/>
              <w:bottom w:val="single" w:sz="4" w:space="0" w:color="auto"/>
              <w:right w:val="single" w:sz="6" w:space="0" w:color="auto"/>
            </w:tcBorders>
            <w:shd w:val="clear" w:color="auto" w:fill="auto"/>
            <w:hideMark/>
          </w:tcPr>
          <w:p w14:paraId="47E0272A" w14:textId="77777777" w:rsidR="00C61F2A" w:rsidRPr="0010180A" w:rsidRDefault="00C61F2A" w:rsidP="006B4DF0">
            <w:pPr>
              <w:textAlignment w:val="baseline"/>
              <w:rPr>
                <w:rFonts w:eastAsia="Times New Roman"/>
                <w:lang w:eastAsia="en-GB"/>
              </w:rPr>
            </w:pPr>
            <w:r w:rsidRPr="0010180A">
              <w:rPr>
                <w:rFonts w:eastAsia="Times New Roman" w:cs="Arial"/>
                <w:bCs/>
                <w:lang w:eastAsia="en-GB"/>
              </w:rPr>
              <w:t>2</w:t>
            </w:r>
            <w:r w:rsidRPr="0010180A">
              <w:rPr>
                <w:rFonts w:eastAsia="Times New Roman" w:cs="Arial"/>
                <w:lang w:eastAsia="en-GB"/>
              </w:rPr>
              <w:t> </w:t>
            </w:r>
          </w:p>
        </w:tc>
        <w:tc>
          <w:tcPr>
            <w:tcW w:w="3015" w:type="dxa"/>
            <w:tcBorders>
              <w:top w:val="single" w:sz="6" w:space="0" w:color="auto"/>
              <w:left w:val="nil"/>
              <w:bottom w:val="single" w:sz="4" w:space="0" w:color="auto"/>
              <w:right w:val="single" w:sz="6" w:space="0" w:color="auto"/>
            </w:tcBorders>
            <w:shd w:val="clear" w:color="auto" w:fill="auto"/>
            <w:hideMark/>
          </w:tcPr>
          <w:p w14:paraId="71442786" w14:textId="2A92E41F" w:rsidR="00DA0CD6" w:rsidRPr="0010180A" w:rsidRDefault="00DA0CD6" w:rsidP="00DA0CD6">
            <w:pPr>
              <w:textAlignment w:val="baseline"/>
              <w:rPr>
                <w:rFonts w:cs="Arial"/>
              </w:rPr>
            </w:pPr>
            <w:r w:rsidRPr="0010180A">
              <w:rPr>
                <w:rFonts w:eastAsia="Times New Roman" w:cs="Arial"/>
              </w:rPr>
              <w:t>CEO recruitment to be completed by May.</w:t>
            </w:r>
          </w:p>
          <w:p w14:paraId="7D4B58C9" w14:textId="5EAD3D55" w:rsidR="00C61F2A" w:rsidRPr="0010180A" w:rsidRDefault="00C61F2A" w:rsidP="006B4DF0">
            <w:pPr>
              <w:textAlignment w:val="baseline"/>
              <w:rPr>
                <w:rFonts w:eastAsia="Times New Roman"/>
                <w:lang w:eastAsia="en-GB"/>
              </w:rPr>
            </w:pPr>
          </w:p>
        </w:tc>
        <w:tc>
          <w:tcPr>
            <w:tcW w:w="1133" w:type="dxa"/>
            <w:tcBorders>
              <w:top w:val="single" w:sz="6" w:space="0" w:color="auto"/>
              <w:left w:val="nil"/>
              <w:bottom w:val="single" w:sz="4" w:space="0" w:color="auto"/>
              <w:right w:val="single" w:sz="6" w:space="0" w:color="auto"/>
            </w:tcBorders>
            <w:shd w:val="clear" w:color="auto" w:fill="auto"/>
            <w:hideMark/>
          </w:tcPr>
          <w:p w14:paraId="4E9A11C0" w14:textId="4D473F57" w:rsidR="00C61F2A" w:rsidRPr="0010180A" w:rsidRDefault="00600168" w:rsidP="006B4DF0">
            <w:pPr>
              <w:textAlignment w:val="baseline"/>
              <w:rPr>
                <w:rFonts w:eastAsia="Times New Roman"/>
                <w:lang w:eastAsia="en-GB"/>
              </w:rPr>
            </w:pPr>
            <w:r>
              <w:rPr>
                <w:rFonts w:eastAsia="Times New Roman" w:cs="Arial"/>
                <w:lang w:eastAsia="en-GB"/>
              </w:rPr>
              <w:t>June</w:t>
            </w:r>
            <w:r w:rsidR="00A3386E">
              <w:rPr>
                <w:rFonts w:eastAsia="Times New Roman" w:cs="Arial"/>
                <w:lang w:eastAsia="en-GB"/>
              </w:rPr>
              <w:t xml:space="preserve"> 20 </w:t>
            </w:r>
          </w:p>
        </w:tc>
        <w:tc>
          <w:tcPr>
            <w:tcW w:w="6315" w:type="dxa"/>
            <w:tcBorders>
              <w:top w:val="single" w:sz="6" w:space="0" w:color="auto"/>
              <w:left w:val="nil"/>
              <w:bottom w:val="single" w:sz="4" w:space="0" w:color="auto"/>
              <w:right w:val="single" w:sz="6" w:space="0" w:color="auto"/>
            </w:tcBorders>
            <w:shd w:val="clear" w:color="auto" w:fill="auto"/>
            <w:hideMark/>
          </w:tcPr>
          <w:p w14:paraId="6E575C88" w14:textId="126AC5D8" w:rsidR="00DA0CD6" w:rsidRPr="0010180A" w:rsidRDefault="00DA0CD6" w:rsidP="00DA0CD6">
            <w:pPr>
              <w:textAlignment w:val="baseline"/>
              <w:rPr>
                <w:rFonts w:eastAsia="Times New Roman" w:cs="Arial"/>
                <w:lang w:eastAsia="en-GB"/>
              </w:rPr>
            </w:pPr>
            <w:r w:rsidRPr="1F113DB8">
              <w:rPr>
                <w:rFonts w:eastAsia="Times New Roman" w:cs="Arial"/>
                <w:lang w:eastAsia="en-GB"/>
              </w:rPr>
              <w:t xml:space="preserve">CEO in place </w:t>
            </w:r>
            <w:r w:rsidR="00DE6DDC">
              <w:rPr>
                <w:rFonts w:eastAsia="Times New Roman" w:cs="Arial"/>
                <w:lang w:eastAsia="en-GB"/>
              </w:rPr>
              <w:t xml:space="preserve">from June 2020 </w:t>
            </w:r>
            <w:r w:rsidRPr="1F113DB8">
              <w:rPr>
                <w:rFonts w:eastAsia="Times New Roman" w:cs="Arial"/>
                <w:lang w:eastAsia="en-GB"/>
              </w:rPr>
              <w:t xml:space="preserve">under a </w:t>
            </w:r>
            <w:r w:rsidR="63CD718D" w:rsidRPr="1F113DB8">
              <w:rPr>
                <w:rFonts w:eastAsia="Times New Roman" w:cs="Arial"/>
                <w:lang w:eastAsia="en-GB"/>
              </w:rPr>
              <w:t>six-month</w:t>
            </w:r>
            <w:r w:rsidRPr="1F113DB8">
              <w:rPr>
                <w:rFonts w:eastAsia="Times New Roman" w:cs="Arial"/>
                <w:lang w:eastAsia="en-GB"/>
              </w:rPr>
              <w:t xml:space="preserve"> secondment. </w:t>
            </w:r>
            <w:r w:rsidRPr="0010180A">
              <w:rPr>
                <w:rFonts w:eastAsia="Times New Roman" w:cs="Arial"/>
                <w:lang w:eastAsia="en-GB"/>
              </w:rPr>
              <w:t>Executive Board received paper in July and recruitment committee to meet in September 2020 to agree approach</w:t>
            </w:r>
            <w:r w:rsidR="00DE6DDC">
              <w:rPr>
                <w:rFonts w:eastAsia="Times New Roman" w:cs="Arial"/>
                <w:lang w:eastAsia="en-GB"/>
              </w:rPr>
              <w:t xml:space="preserve"> to permanent appointment</w:t>
            </w:r>
            <w:r w:rsidRPr="0010180A">
              <w:rPr>
                <w:rFonts w:eastAsia="Times New Roman" w:cs="Arial"/>
                <w:lang w:eastAsia="en-GB"/>
              </w:rPr>
              <w:t>.</w:t>
            </w:r>
            <w:r w:rsidR="00EA0B79">
              <w:rPr>
                <w:rFonts w:eastAsia="Times New Roman" w:cs="Arial"/>
                <w:lang w:eastAsia="en-GB"/>
              </w:rPr>
              <w:t xml:space="preserve"> Process t</w:t>
            </w:r>
            <w:r w:rsidR="00BB6DAE">
              <w:rPr>
                <w:rFonts w:eastAsia="Times New Roman" w:cs="Arial"/>
                <w:lang w:eastAsia="en-GB"/>
              </w:rPr>
              <w:t>o be s</w:t>
            </w:r>
            <w:r w:rsidRPr="0010180A">
              <w:rPr>
                <w:rFonts w:eastAsia="Times New Roman" w:cs="Arial"/>
                <w:lang w:eastAsia="en-GB"/>
              </w:rPr>
              <w:t>upported by professional external recruitment agency</w:t>
            </w:r>
            <w:r w:rsidR="00DE6DDC">
              <w:rPr>
                <w:rFonts w:eastAsia="Times New Roman" w:cs="Arial"/>
                <w:lang w:eastAsia="en-GB"/>
              </w:rPr>
              <w:t>.</w:t>
            </w:r>
          </w:p>
          <w:p w14:paraId="07A7E0F9" w14:textId="2BF4EDE6" w:rsidR="00DA0CD6" w:rsidRPr="0010180A" w:rsidRDefault="00DA0CD6" w:rsidP="00DA0CD6">
            <w:pPr>
              <w:textAlignment w:val="baseline"/>
              <w:rPr>
                <w:rFonts w:eastAsia="Times New Roman" w:cs="Arial"/>
                <w:lang w:eastAsia="en-GB"/>
              </w:rPr>
            </w:pPr>
          </w:p>
        </w:tc>
      </w:tr>
      <w:tr w:rsidR="00DA0CD6" w:rsidRPr="0010180A" w14:paraId="77F271F3" w14:textId="77777777" w:rsidTr="00486473">
        <w:tc>
          <w:tcPr>
            <w:tcW w:w="709" w:type="dxa"/>
            <w:tcBorders>
              <w:top w:val="single" w:sz="4" w:space="0" w:color="auto"/>
              <w:left w:val="single" w:sz="6" w:space="0" w:color="auto"/>
              <w:bottom w:val="single" w:sz="6" w:space="0" w:color="auto"/>
              <w:right w:val="single" w:sz="6" w:space="0" w:color="auto"/>
            </w:tcBorders>
            <w:shd w:val="clear" w:color="auto" w:fill="auto"/>
          </w:tcPr>
          <w:p w14:paraId="26242BF4" w14:textId="55210D4D" w:rsidR="00DA0CD6" w:rsidRPr="0010180A" w:rsidRDefault="00486473" w:rsidP="006B4DF0">
            <w:pPr>
              <w:textAlignment w:val="baseline"/>
              <w:rPr>
                <w:rFonts w:eastAsia="Times New Roman" w:cs="Arial"/>
                <w:bCs/>
                <w:lang w:eastAsia="en-GB"/>
              </w:rPr>
            </w:pPr>
            <w:r>
              <w:rPr>
                <w:rFonts w:eastAsia="Times New Roman" w:cs="Arial"/>
                <w:bCs/>
                <w:lang w:eastAsia="en-GB"/>
              </w:rPr>
              <w:t>4</w:t>
            </w:r>
          </w:p>
        </w:tc>
        <w:tc>
          <w:tcPr>
            <w:tcW w:w="3015" w:type="dxa"/>
            <w:tcBorders>
              <w:top w:val="single" w:sz="4" w:space="0" w:color="auto"/>
              <w:left w:val="nil"/>
              <w:bottom w:val="single" w:sz="6" w:space="0" w:color="auto"/>
              <w:right w:val="single" w:sz="6" w:space="0" w:color="auto"/>
            </w:tcBorders>
            <w:shd w:val="clear" w:color="auto" w:fill="auto"/>
          </w:tcPr>
          <w:p w14:paraId="54B6FD44" w14:textId="7565E446" w:rsidR="00DA0CD6" w:rsidRPr="0010180A" w:rsidRDefault="00DA0CD6" w:rsidP="008B3C6C">
            <w:pPr>
              <w:textAlignment w:val="baseline"/>
              <w:rPr>
                <w:rFonts w:eastAsia="Times New Roman" w:cs="Arial"/>
              </w:rPr>
            </w:pPr>
            <w:r w:rsidRPr="0010180A">
              <w:rPr>
                <w:rFonts w:eastAsia="Times New Roman" w:cs="Arial"/>
              </w:rPr>
              <w:t>LEP to evidence induction process and ensure governance requirements are fully understood by new board members and acted on.</w:t>
            </w:r>
          </w:p>
        </w:tc>
        <w:tc>
          <w:tcPr>
            <w:tcW w:w="1133" w:type="dxa"/>
            <w:tcBorders>
              <w:top w:val="single" w:sz="4" w:space="0" w:color="auto"/>
              <w:left w:val="nil"/>
              <w:bottom w:val="single" w:sz="6" w:space="0" w:color="auto"/>
              <w:right w:val="single" w:sz="6" w:space="0" w:color="auto"/>
            </w:tcBorders>
            <w:shd w:val="clear" w:color="auto" w:fill="auto"/>
          </w:tcPr>
          <w:p w14:paraId="0B1EFA70" w14:textId="348BCBAD" w:rsidR="00DA0CD6" w:rsidRPr="0010180A" w:rsidRDefault="0001106D" w:rsidP="006B4DF0">
            <w:pPr>
              <w:textAlignment w:val="baseline"/>
              <w:rPr>
                <w:rFonts w:eastAsia="Times New Roman" w:cs="Arial"/>
                <w:lang w:eastAsia="en-GB"/>
              </w:rPr>
            </w:pPr>
            <w:r>
              <w:rPr>
                <w:rFonts w:eastAsia="Times New Roman" w:cs="Arial"/>
                <w:lang w:eastAsia="en-GB"/>
              </w:rPr>
              <w:t>Sept 20</w:t>
            </w:r>
          </w:p>
        </w:tc>
        <w:tc>
          <w:tcPr>
            <w:tcW w:w="6315" w:type="dxa"/>
            <w:tcBorders>
              <w:top w:val="single" w:sz="4" w:space="0" w:color="auto"/>
              <w:left w:val="nil"/>
              <w:bottom w:val="single" w:sz="6" w:space="0" w:color="auto"/>
              <w:right w:val="single" w:sz="6" w:space="0" w:color="auto"/>
            </w:tcBorders>
            <w:shd w:val="clear" w:color="auto" w:fill="auto"/>
          </w:tcPr>
          <w:p w14:paraId="3E7A6145" w14:textId="451E6541" w:rsidR="00A42E70" w:rsidRPr="0010180A" w:rsidRDefault="00DA0CD6" w:rsidP="008B3C6C">
            <w:pPr>
              <w:textAlignment w:val="baseline"/>
              <w:rPr>
                <w:rFonts w:eastAsia="Times New Roman" w:cs="Arial"/>
              </w:rPr>
            </w:pPr>
            <w:r w:rsidRPr="0010180A">
              <w:rPr>
                <w:rFonts w:eastAsia="Times New Roman" w:cs="Arial"/>
              </w:rPr>
              <w:t xml:space="preserve">An induction </w:t>
            </w:r>
            <w:r w:rsidR="008A0D8A">
              <w:rPr>
                <w:rFonts w:eastAsia="Times New Roman" w:cs="Arial"/>
              </w:rPr>
              <w:t xml:space="preserve">event held </w:t>
            </w:r>
            <w:r w:rsidRPr="0010180A">
              <w:rPr>
                <w:rFonts w:eastAsia="Times New Roman" w:cs="Arial"/>
              </w:rPr>
              <w:t>Feb 19</w:t>
            </w:r>
            <w:r w:rsidRPr="0010180A">
              <w:rPr>
                <w:rFonts w:eastAsia="Times New Roman" w:cs="Arial"/>
                <w:vertAlign w:val="superscript"/>
              </w:rPr>
              <w:t>th</w:t>
            </w:r>
            <w:r w:rsidRPr="0010180A">
              <w:rPr>
                <w:rFonts w:eastAsia="Times New Roman" w:cs="Arial"/>
              </w:rPr>
              <w:t xml:space="preserve"> for new Board members. </w:t>
            </w:r>
            <w:r w:rsidR="00237D97">
              <w:rPr>
                <w:rFonts w:eastAsia="Times New Roman" w:cs="Arial"/>
              </w:rPr>
              <w:t>Led by Chair and Partnership Manager.</w:t>
            </w:r>
            <w:r w:rsidR="00EA0B79">
              <w:rPr>
                <w:rFonts w:eastAsia="Times New Roman" w:cs="Arial"/>
              </w:rPr>
              <w:t xml:space="preserve"> </w:t>
            </w:r>
            <w:r w:rsidR="00237D97">
              <w:rPr>
                <w:rFonts w:eastAsia="Times New Roman" w:cs="Arial"/>
              </w:rPr>
              <w:t>Further</w:t>
            </w:r>
            <w:r w:rsidRPr="0010180A">
              <w:rPr>
                <w:rFonts w:eastAsia="Times New Roman" w:cs="Arial"/>
              </w:rPr>
              <w:t xml:space="preserve"> induction</w:t>
            </w:r>
            <w:r w:rsidR="00237D97">
              <w:rPr>
                <w:rFonts w:eastAsia="Times New Roman" w:cs="Arial"/>
              </w:rPr>
              <w:t xml:space="preserve"> event held in </w:t>
            </w:r>
            <w:r w:rsidRPr="0010180A">
              <w:rPr>
                <w:rFonts w:eastAsia="Times New Roman" w:cs="Arial"/>
              </w:rPr>
              <w:t>Sept,</w:t>
            </w:r>
            <w:r w:rsidR="00237D97">
              <w:rPr>
                <w:rFonts w:eastAsia="Times New Roman" w:cs="Arial"/>
              </w:rPr>
              <w:t xml:space="preserve"> led by </w:t>
            </w:r>
            <w:r w:rsidRPr="0010180A">
              <w:rPr>
                <w:rFonts w:eastAsia="Times New Roman" w:cs="Arial"/>
              </w:rPr>
              <w:t>(Chair), S151</w:t>
            </w:r>
            <w:r w:rsidR="00B71263">
              <w:rPr>
                <w:rFonts w:eastAsia="Times New Roman" w:cs="Arial"/>
              </w:rPr>
              <w:t xml:space="preserve"> officer and CEO.</w:t>
            </w:r>
            <w:r w:rsidR="00EA0B79">
              <w:rPr>
                <w:rFonts w:eastAsia="Times New Roman" w:cs="Arial"/>
              </w:rPr>
              <w:t xml:space="preserve"> </w:t>
            </w:r>
            <w:r w:rsidRPr="0010180A">
              <w:rPr>
                <w:rFonts w:eastAsia="Times New Roman" w:cs="Arial"/>
              </w:rPr>
              <w:t xml:space="preserve">LEP Secretariat use </w:t>
            </w:r>
            <w:r w:rsidR="00D5401B">
              <w:rPr>
                <w:rFonts w:eastAsia="Times New Roman" w:cs="Arial"/>
              </w:rPr>
              <w:t xml:space="preserve">of structured </w:t>
            </w:r>
            <w:r w:rsidRPr="0010180A">
              <w:rPr>
                <w:rFonts w:eastAsia="Times New Roman" w:cs="Arial"/>
              </w:rPr>
              <w:t>slide-deck</w:t>
            </w:r>
            <w:r w:rsidR="00D5401B">
              <w:rPr>
                <w:rFonts w:eastAsia="Times New Roman" w:cs="Arial"/>
              </w:rPr>
              <w:t xml:space="preserve"> at meetings ensures that </w:t>
            </w:r>
            <w:r w:rsidR="004759FD">
              <w:rPr>
                <w:rFonts w:eastAsia="Times New Roman" w:cs="Arial"/>
              </w:rPr>
              <w:t>necessary governance processes are adhered to</w:t>
            </w:r>
            <w:r w:rsidR="0001106D">
              <w:rPr>
                <w:rFonts w:eastAsia="Times New Roman" w:cs="Arial"/>
              </w:rPr>
              <w:t xml:space="preserve"> and records maintained.</w:t>
            </w:r>
          </w:p>
        </w:tc>
      </w:tr>
      <w:tr w:rsidR="00DA0CD6" w:rsidRPr="0010180A" w14:paraId="33137C6C"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137FD1B4" w14:textId="7008384F" w:rsidR="00DA0CD6" w:rsidRPr="0010180A" w:rsidRDefault="00486473" w:rsidP="006B4DF0">
            <w:pPr>
              <w:textAlignment w:val="baseline"/>
              <w:rPr>
                <w:rFonts w:eastAsia="Times New Roman" w:cs="Arial"/>
                <w:bCs/>
                <w:lang w:eastAsia="en-GB"/>
              </w:rPr>
            </w:pPr>
            <w:r>
              <w:rPr>
                <w:rFonts w:eastAsia="Times New Roman" w:cs="Arial"/>
                <w:bCs/>
                <w:lang w:eastAsia="en-GB"/>
              </w:rPr>
              <w:t>5</w:t>
            </w:r>
          </w:p>
        </w:tc>
        <w:tc>
          <w:tcPr>
            <w:tcW w:w="3015" w:type="dxa"/>
            <w:tcBorders>
              <w:top w:val="nil"/>
              <w:left w:val="nil"/>
              <w:bottom w:val="single" w:sz="6" w:space="0" w:color="auto"/>
              <w:right w:val="single" w:sz="6" w:space="0" w:color="auto"/>
            </w:tcBorders>
            <w:shd w:val="clear" w:color="auto" w:fill="auto"/>
          </w:tcPr>
          <w:p w14:paraId="398D8EA1" w14:textId="77777777" w:rsidR="00A42E70" w:rsidRPr="0010180A" w:rsidRDefault="00A42E70" w:rsidP="00A42E70">
            <w:pPr>
              <w:textAlignment w:val="baseline"/>
              <w:rPr>
                <w:rFonts w:eastAsia="Times New Roman" w:cs="Arial"/>
              </w:rPr>
            </w:pPr>
            <w:r w:rsidRPr="0010180A">
              <w:rPr>
                <w:rFonts w:eastAsia="Times New Roman" w:cs="Arial"/>
              </w:rPr>
              <w:t>A new LEP Communications &amp; Marketing Strategy is being prepared with a draft to be in place by end March</w:t>
            </w:r>
          </w:p>
          <w:p w14:paraId="299C9F90" w14:textId="77777777" w:rsidR="00DA0CD6" w:rsidRPr="0010180A" w:rsidRDefault="00DA0CD6" w:rsidP="00DA0CD6">
            <w:pPr>
              <w:textAlignment w:val="baseline"/>
              <w:rPr>
                <w:rFonts w:eastAsia="Times New Roman" w:cs="Arial"/>
              </w:rPr>
            </w:pPr>
          </w:p>
        </w:tc>
        <w:tc>
          <w:tcPr>
            <w:tcW w:w="1133" w:type="dxa"/>
            <w:tcBorders>
              <w:top w:val="nil"/>
              <w:left w:val="nil"/>
              <w:bottom w:val="single" w:sz="6" w:space="0" w:color="auto"/>
              <w:right w:val="single" w:sz="6" w:space="0" w:color="auto"/>
            </w:tcBorders>
            <w:shd w:val="clear" w:color="auto" w:fill="auto"/>
          </w:tcPr>
          <w:p w14:paraId="78A2217D" w14:textId="165BBDC2" w:rsidR="00DA0CD6" w:rsidRPr="0010180A" w:rsidRDefault="00FF5B2E" w:rsidP="006B4DF0">
            <w:pPr>
              <w:textAlignment w:val="baseline"/>
              <w:rPr>
                <w:rFonts w:eastAsia="Times New Roman" w:cs="Arial"/>
                <w:lang w:eastAsia="en-GB"/>
              </w:rPr>
            </w:pPr>
            <w:r>
              <w:rPr>
                <w:rFonts w:eastAsia="Times New Roman" w:cs="Arial"/>
                <w:lang w:eastAsia="en-GB"/>
              </w:rPr>
              <w:t>June</w:t>
            </w:r>
            <w:r w:rsidR="00B41B01">
              <w:rPr>
                <w:rFonts w:eastAsia="Times New Roman" w:cs="Arial"/>
                <w:lang w:eastAsia="en-GB"/>
              </w:rPr>
              <w:t>- 20</w:t>
            </w:r>
          </w:p>
        </w:tc>
        <w:tc>
          <w:tcPr>
            <w:tcW w:w="6315" w:type="dxa"/>
            <w:tcBorders>
              <w:top w:val="nil"/>
              <w:left w:val="nil"/>
              <w:bottom w:val="single" w:sz="6" w:space="0" w:color="auto"/>
              <w:right w:val="single" w:sz="6" w:space="0" w:color="auto"/>
            </w:tcBorders>
            <w:shd w:val="clear" w:color="auto" w:fill="auto"/>
          </w:tcPr>
          <w:p w14:paraId="7EEBB1DE" w14:textId="03E30E9B" w:rsidR="00576D85" w:rsidRPr="0010180A" w:rsidRDefault="00A42E70" w:rsidP="003B7313">
            <w:pPr>
              <w:textAlignment w:val="baseline"/>
              <w:rPr>
                <w:rFonts w:eastAsia="Times New Roman" w:cs="Arial"/>
              </w:rPr>
            </w:pPr>
            <w:r w:rsidRPr="0010180A">
              <w:rPr>
                <w:rFonts w:eastAsia="Times New Roman" w:cs="Arial"/>
              </w:rPr>
              <w:t xml:space="preserve">Strategy </w:t>
            </w:r>
            <w:r w:rsidR="0022072B">
              <w:rPr>
                <w:rFonts w:eastAsia="Times New Roman" w:cs="Arial"/>
              </w:rPr>
              <w:t xml:space="preserve">agreed </w:t>
            </w:r>
            <w:r w:rsidRPr="0010180A">
              <w:rPr>
                <w:rFonts w:eastAsia="Times New Roman" w:cs="Arial"/>
              </w:rPr>
              <w:t>at June Board.</w:t>
            </w:r>
            <w:r w:rsidR="008A321F">
              <w:rPr>
                <w:rFonts w:eastAsia="Times New Roman" w:cs="Arial"/>
              </w:rPr>
              <w:t xml:space="preserve"> </w:t>
            </w:r>
            <w:r w:rsidR="0022072B">
              <w:rPr>
                <w:rFonts w:eastAsia="Times New Roman" w:cs="Arial"/>
              </w:rPr>
              <w:t>P</w:t>
            </w:r>
            <w:r w:rsidRPr="0010180A">
              <w:rPr>
                <w:rFonts w:eastAsia="Times New Roman" w:cs="Arial"/>
              </w:rPr>
              <w:t xml:space="preserve">rocurement exercise </w:t>
            </w:r>
            <w:r w:rsidR="0022072B">
              <w:rPr>
                <w:rFonts w:eastAsia="Times New Roman" w:cs="Arial"/>
              </w:rPr>
              <w:t>underway</w:t>
            </w:r>
            <w:r w:rsidR="00C655B1">
              <w:rPr>
                <w:rFonts w:eastAsia="Times New Roman" w:cs="Arial"/>
              </w:rPr>
              <w:t xml:space="preserve"> to appoint agency </w:t>
            </w:r>
            <w:r w:rsidR="00576D85" w:rsidRPr="0010180A">
              <w:rPr>
                <w:rFonts w:eastAsia="Times New Roman" w:cs="Arial"/>
              </w:rPr>
              <w:t>before Christmas.</w:t>
            </w:r>
            <w:r w:rsidR="00486473">
              <w:rPr>
                <w:rFonts w:eastAsia="Times New Roman" w:cs="Arial"/>
              </w:rPr>
              <w:t xml:space="preserve"> </w:t>
            </w:r>
            <w:r w:rsidR="00C655B1">
              <w:rPr>
                <w:rFonts w:eastAsia="Times New Roman" w:cs="Arial"/>
              </w:rPr>
              <w:t>Staffs County support will then be scaled bac</w:t>
            </w:r>
            <w:r w:rsidR="00205454">
              <w:rPr>
                <w:rFonts w:eastAsia="Times New Roman" w:cs="Arial"/>
              </w:rPr>
              <w:t xml:space="preserve">k but some support will be retained under contract. Board now receives </w:t>
            </w:r>
            <w:r w:rsidR="00017835">
              <w:rPr>
                <w:rFonts w:eastAsia="Times New Roman" w:cs="Arial"/>
              </w:rPr>
              <w:t xml:space="preserve">regular updates on performance of </w:t>
            </w:r>
            <w:r w:rsidR="00576D85" w:rsidRPr="0010180A">
              <w:rPr>
                <w:rFonts w:eastAsia="Times New Roman" w:cs="Arial"/>
              </w:rPr>
              <w:t>campaign</w:t>
            </w:r>
            <w:r w:rsidR="00017835">
              <w:rPr>
                <w:rFonts w:eastAsia="Times New Roman" w:cs="Arial"/>
              </w:rPr>
              <w:t>s.</w:t>
            </w:r>
            <w:r w:rsidR="003B7313">
              <w:rPr>
                <w:rFonts w:eastAsia="Times New Roman" w:cs="Arial"/>
              </w:rPr>
              <w:t xml:space="preserve"> </w:t>
            </w:r>
            <w:r w:rsidR="00E86227">
              <w:rPr>
                <w:rFonts w:eastAsia="Times New Roman" w:cs="Arial"/>
              </w:rPr>
              <w:t>Increased activity is evident on Twitter, LEP newsletters etc.</w:t>
            </w:r>
            <w:r w:rsidR="003B7313">
              <w:rPr>
                <w:rFonts w:eastAsia="Times New Roman" w:cs="Arial"/>
              </w:rPr>
              <w:t xml:space="preserve"> </w:t>
            </w:r>
            <w:r w:rsidR="00C91BFF">
              <w:rPr>
                <w:rFonts w:eastAsia="Times New Roman" w:cs="Arial"/>
              </w:rPr>
              <w:t xml:space="preserve">Introduction of </w:t>
            </w:r>
            <w:r w:rsidR="00576D85" w:rsidRPr="1F113DB8">
              <w:rPr>
                <w:rFonts w:eastAsia="Times New Roman" w:cs="Arial"/>
              </w:rPr>
              <w:t xml:space="preserve">advocacy brief </w:t>
            </w:r>
            <w:r w:rsidR="00280047">
              <w:rPr>
                <w:rFonts w:eastAsia="Times New Roman" w:cs="Arial"/>
              </w:rPr>
              <w:t>for board and partners.</w:t>
            </w:r>
          </w:p>
        </w:tc>
      </w:tr>
      <w:tr w:rsidR="00DA0CD6" w:rsidRPr="0010180A" w14:paraId="00432B05"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2EB993D2" w14:textId="4794B242" w:rsidR="00DA0CD6" w:rsidRPr="0010180A" w:rsidRDefault="00576D85" w:rsidP="006B4DF0">
            <w:pPr>
              <w:textAlignment w:val="baseline"/>
              <w:rPr>
                <w:rFonts w:eastAsia="Times New Roman" w:cs="Arial"/>
                <w:bCs/>
                <w:lang w:eastAsia="en-GB"/>
              </w:rPr>
            </w:pPr>
            <w:r w:rsidRPr="0010180A">
              <w:rPr>
                <w:rFonts w:eastAsia="Times New Roman" w:cs="Arial"/>
                <w:bCs/>
                <w:lang w:eastAsia="en-GB"/>
              </w:rPr>
              <w:t>5</w:t>
            </w:r>
          </w:p>
        </w:tc>
        <w:tc>
          <w:tcPr>
            <w:tcW w:w="3015" w:type="dxa"/>
            <w:tcBorders>
              <w:top w:val="nil"/>
              <w:left w:val="nil"/>
              <w:bottom w:val="single" w:sz="6" w:space="0" w:color="auto"/>
              <w:right w:val="single" w:sz="6" w:space="0" w:color="auto"/>
            </w:tcBorders>
            <w:shd w:val="clear" w:color="auto" w:fill="auto"/>
          </w:tcPr>
          <w:p w14:paraId="6A6F0CA3" w14:textId="77777777" w:rsidR="00576D85" w:rsidRPr="0010180A" w:rsidRDefault="00576D85" w:rsidP="00576D85">
            <w:pPr>
              <w:textAlignment w:val="baseline"/>
              <w:rPr>
                <w:rFonts w:eastAsia="Times New Roman" w:cs="Arial"/>
              </w:rPr>
            </w:pPr>
            <w:r w:rsidRPr="0010180A">
              <w:rPr>
                <w:rFonts w:eastAsia="Times New Roman" w:cs="Arial"/>
              </w:rPr>
              <w:t>CLGU to set out for the LEP the impact on the APR assessment if this vacancy remains unfilled (n.b. Gender balance)</w:t>
            </w:r>
          </w:p>
          <w:p w14:paraId="2068B0E3" w14:textId="77777777" w:rsidR="00DA0CD6" w:rsidRPr="0010180A" w:rsidRDefault="00DA0CD6" w:rsidP="00DA0CD6">
            <w:pPr>
              <w:textAlignment w:val="baseline"/>
              <w:rPr>
                <w:rFonts w:eastAsia="Times New Roman" w:cs="Arial"/>
              </w:rPr>
            </w:pPr>
          </w:p>
        </w:tc>
        <w:tc>
          <w:tcPr>
            <w:tcW w:w="1133" w:type="dxa"/>
            <w:tcBorders>
              <w:top w:val="nil"/>
              <w:left w:val="nil"/>
              <w:bottom w:val="single" w:sz="6" w:space="0" w:color="auto"/>
              <w:right w:val="single" w:sz="6" w:space="0" w:color="auto"/>
            </w:tcBorders>
            <w:shd w:val="clear" w:color="auto" w:fill="auto"/>
          </w:tcPr>
          <w:p w14:paraId="6B56C6E2" w14:textId="46EB101F" w:rsidR="00DA0CD6" w:rsidRPr="0010180A" w:rsidRDefault="00FF5B2E" w:rsidP="006B4DF0">
            <w:pPr>
              <w:textAlignment w:val="baseline"/>
              <w:rPr>
                <w:rFonts w:eastAsia="Times New Roman" w:cs="Arial"/>
                <w:lang w:eastAsia="en-GB"/>
              </w:rPr>
            </w:pPr>
            <w:r>
              <w:rPr>
                <w:rFonts w:eastAsia="Times New Roman" w:cs="Arial"/>
                <w:lang w:eastAsia="en-GB"/>
              </w:rPr>
              <w:lastRenderedPageBreak/>
              <w:t>March</w:t>
            </w:r>
            <w:r w:rsidR="00B41B01">
              <w:rPr>
                <w:rFonts w:eastAsia="Times New Roman" w:cs="Arial"/>
                <w:lang w:eastAsia="en-GB"/>
              </w:rPr>
              <w:t xml:space="preserve"> - 20</w:t>
            </w:r>
          </w:p>
        </w:tc>
        <w:tc>
          <w:tcPr>
            <w:tcW w:w="6315" w:type="dxa"/>
            <w:tcBorders>
              <w:top w:val="nil"/>
              <w:left w:val="nil"/>
              <w:bottom w:val="single" w:sz="6" w:space="0" w:color="auto"/>
              <w:right w:val="single" w:sz="6" w:space="0" w:color="auto"/>
            </w:tcBorders>
            <w:shd w:val="clear" w:color="auto" w:fill="auto"/>
          </w:tcPr>
          <w:p w14:paraId="7B18C4CF" w14:textId="682CE9FC" w:rsidR="003F273A" w:rsidRPr="0010180A" w:rsidRDefault="009D200C" w:rsidP="00C03D0C">
            <w:pPr>
              <w:textAlignment w:val="baseline"/>
              <w:rPr>
                <w:rFonts w:eastAsia="Times New Roman" w:cs="Arial"/>
              </w:rPr>
            </w:pPr>
            <w:r>
              <w:rPr>
                <w:rFonts w:eastAsia="Times New Roman" w:cs="Arial"/>
              </w:rPr>
              <w:t>LEP</w:t>
            </w:r>
            <w:r w:rsidR="00563157">
              <w:rPr>
                <w:rFonts w:eastAsia="Times New Roman" w:cs="Arial"/>
              </w:rPr>
              <w:t xml:space="preserve"> </w:t>
            </w:r>
            <w:r w:rsidR="00522EDF">
              <w:rPr>
                <w:rFonts w:eastAsia="Times New Roman" w:cs="Arial"/>
              </w:rPr>
              <w:t xml:space="preserve">actively drove recruitment in early </w:t>
            </w:r>
            <w:r w:rsidR="009C2B69">
              <w:rPr>
                <w:rFonts w:eastAsia="Times New Roman" w:cs="Arial"/>
              </w:rPr>
              <w:t xml:space="preserve">2020 to </w:t>
            </w:r>
            <w:r w:rsidR="008B3C6C">
              <w:rPr>
                <w:rFonts w:eastAsia="Times New Roman" w:cs="Arial"/>
              </w:rPr>
              <w:t xml:space="preserve">fill vacancies successfully and ensured </w:t>
            </w:r>
            <w:r w:rsidR="009C2B69">
              <w:rPr>
                <w:rFonts w:eastAsia="Times New Roman" w:cs="Arial"/>
              </w:rPr>
              <w:t xml:space="preserve">gender balance targets </w:t>
            </w:r>
            <w:r w:rsidR="008B3C6C">
              <w:rPr>
                <w:rFonts w:eastAsia="Times New Roman" w:cs="Arial"/>
              </w:rPr>
              <w:t xml:space="preserve">not only met but exceeded.  </w:t>
            </w:r>
            <w:r w:rsidR="00D23B2A">
              <w:rPr>
                <w:rFonts w:eastAsia="Times New Roman" w:cs="Arial"/>
              </w:rPr>
              <w:t xml:space="preserve">Currently the LEP is at 44% female representation on the </w:t>
            </w:r>
            <w:r w:rsidR="00576D85" w:rsidRPr="0010180A">
              <w:rPr>
                <w:rFonts w:eastAsia="Times New Roman" w:cs="Arial"/>
              </w:rPr>
              <w:t xml:space="preserve">Executive Board </w:t>
            </w:r>
            <w:r w:rsidR="00D23B2A">
              <w:rPr>
                <w:rFonts w:eastAsia="Times New Roman" w:cs="Arial"/>
              </w:rPr>
              <w:t xml:space="preserve">thus </w:t>
            </w:r>
            <w:r w:rsidR="00576D85" w:rsidRPr="0010180A">
              <w:rPr>
                <w:rFonts w:eastAsia="Times New Roman" w:cs="Arial"/>
              </w:rPr>
              <w:t>meeting National Local Growth Assurance Framework requirements</w:t>
            </w:r>
            <w:r w:rsidR="00D23B2A">
              <w:rPr>
                <w:rFonts w:eastAsia="Times New Roman" w:cs="Arial"/>
              </w:rPr>
              <w:t xml:space="preserve"> and making progress towards the </w:t>
            </w:r>
            <w:r w:rsidR="00576D85" w:rsidRPr="0010180A">
              <w:rPr>
                <w:rFonts w:eastAsia="Times New Roman" w:cs="Arial"/>
              </w:rPr>
              <w:t xml:space="preserve">50% </w:t>
            </w:r>
            <w:r w:rsidR="00D23B2A">
              <w:rPr>
                <w:rFonts w:eastAsia="Times New Roman" w:cs="Arial"/>
              </w:rPr>
              <w:lastRenderedPageBreak/>
              <w:t xml:space="preserve">target by </w:t>
            </w:r>
            <w:r w:rsidR="003229B0">
              <w:rPr>
                <w:rFonts w:eastAsia="Times New Roman" w:cs="Arial"/>
              </w:rPr>
              <w:t xml:space="preserve">March </w:t>
            </w:r>
            <w:r w:rsidR="00576D85" w:rsidRPr="0010180A">
              <w:rPr>
                <w:rFonts w:eastAsia="Times New Roman" w:cs="Arial"/>
              </w:rPr>
              <w:t>2023</w:t>
            </w:r>
            <w:r w:rsidR="003229B0">
              <w:rPr>
                <w:rFonts w:eastAsia="Times New Roman" w:cs="Arial"/>
              </w:rPr>
              <w:t>.  This is actively recorded and monitored via LEP MIS.</w:t>
            </w:r>
            <w:r w:rsidR="00C03D0C">
              <w:rPr>
                <w:rFonts w:eastAsia="Times New Roman" w:cs="Arial"/>
              </w:rPr>
              <w:t xml:space="preserve"> </w:t>
            </w:r>
          </w:p>
        </w:tc>
      </w:tr>
      <w:tr w:rsidR="00DA0CD6" w:rsidRPr="0010180A" w14:paraId="4E2DF0D5"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0E762413" w14:textId="652DDA61" w:rsidR="00DA0CD6" w:rsidRPr="0010180A" w:rsidRDefault="003F273A" w:rsidP="006B4DF0">
            <w:pPr>
              <w:textAlignment w:val="baseline"/>
              <w:rPr>
                <w:rFonts w:eastAsia="Times New Roman" w:cs="Arial"/>
                <w:bCs/>
                <w:lang w:eastAsia="en-GB"/>
              </w:rPr>
            </w:pPr>
            <w:r w:rsidRPr="0010180A">
              <w:rPr>
                <w:rFonts w:eastAsia="Times New Roman" w:cs="Arial"/>
                <w:bCs/>
                <w:lang w:eastAsia="en-GB"/>
              </w:rPr>
              <w:lastRenderedPageBreak/>
              <w:t>6</w:t>
            </w:r>
          </w:p>
        </w:tc>
        <w:tc>
          <w:tcPr>
            <w:tcW w:w="3015" w:type="dxa"/>
            <w:tcBorders>
              <w:top w:val="nil"/>
              <w:left w:val="nil"/>
              <w:bottom w:val="single" w:sz="6" w:space="0" w:color="auto"/>
              <w:right w:val="single" w:sz="6" w:space="0" w:color="auto"/>
            </w:tcBorders>
            <w:shd w:val="clear" w:color="auto" w:fill="auto"/>
          </w:tcPr>
          <w:p w14:paraId="65529EA7" w14:textId="017A3B25" w:rsidR="00DA0CD6" w:rsidRPr="0010180A" w:rsidRDefault="003F273A" w:rsidP="000B4815">
            <w:pPr>
              <w:textAlignment w:val="baseline"/>
              <w:rPr>
                <w:rFonts w:eastAsia="Times New Roman" w:cs="Arial"/>
              </w:rPr>
            </w:pPr>
            <w:r w:rsidRPr="0010180A">
              <w:rPr>
                <w:rFonts w:eastAsia="Times New Roman" w:cs="Arial"/>
              </w:rPr>
              <w:t>The Company Secretary function to become more visible at LEP Board Meetings (not least for the benefit of new board members) for example in confirming a meeting is quorate, ensuring appropriate action is taken when conflicts of interests arise etc.</w:t>
            </w:r>
          </w:p>
        </w:tc>
        <w:tc>
          <w:tcPr>
            <w:tcW w:w="1133" w:type="dxa"/>
            <w:tcBorders>
              <w:top w:val="nil"/>
              <w:left w:val="nil"/>
              <w:bottom w:val="single" w:sz="6" w:space="0" w:color="auto"/>
              <w:right w:val="single" w:sz="6" w:space="0" w:color="auto"/>
            </w:tcBorders>
            <w:shd w:val="clear" w:color="auto" w:fill="auto"/>
          </w:tcPr>
          <w:p w14:paraId="2D9D5DE3" w14:textId="0AEFD729" w:rsidR="00DA0CD6" w:rsidRPr="0010180A" w:rsidRDefault="006F45A7" w:rsidP="006B4DF0">
            <w:pPr>
              <w:textAlignment w:val="baseline"/>
              <w:rPr>
                <w:rFonts w:eastAsia="Times New Roman" w:cs="Arial"/>
                <w:lang w:eastAsia="en-GB"/>
              </w:rPr>
            </w:pPr>
            <w:r>
              <w:rPr>
                <w:rFonts w:eastAsia="Times New Roman" w:cs="Arial"/>
                <w:lang w:eastAsia="en-GB"/>
              </w:rPr>
              <w:t>Sept - 20</w:t>
            </w:r>
          </w:p>
        </w:tc>
        <w:tc>
          <w:tcPr>
            <w:tcW w:w="6315" w:type="dxa"/>
            <w:tcBorders>
              <w:top w:val="nil"/>
              <w:left w:val="nil"/>
              <w:bottom w:val="single" w:sz="6" w:space="0" w:color="auto"/>
              <w:right w:val="single" w:sz="6" w:space="0" w:color="auto"/>
            </w:tcBorders>
            <w:shd w:val="clear" w:color="auto" w:fill="auto"/>
          </w:tcPr>
          <w:p w14:paraId="0927928D" w14:textId="1A379EAA" w:rsidR="003F273A" w:rsidRPr="0010180A" w:rsidRDefault="008C1805" w:rsidP="00C502AE">
            <w:pPr>
              <w:textAlignment w:val="baseline"/>
              <w:rPr>
                <w:rFonts w:eastAsia="Times New Roman" w:cs="Arial"/>
              </w:rPr>
            </w:pPr>
            <w:r>
              <w:rPr>
                <w:rFonts w:eastAsia="Times New Roman" w:cs="Arial"/>
              </w:rPr>
              <w:t>This function is currently carried out by the accountable body</w:t>
            </w:r>
            <w:r w:rsidR="005F3B94">
              <w:rPr>
                <w:rFonts w:eastAsia="Times New Roman" w:cs="Arial"/>
              </w:rPr>
              <w:t xml:space="preserve"> and the deputy </w:t>
            </w:r>
            <w:r w:rsidR="003F273A" w:rsidRPr="0010180A">
              <w:rPr>
                <w:rFonts w:eastAsia="Times New Roman" w:cs="Arial"/>
              </w:rPr>
              <w:t xml:space="preserve">S151 </w:t>
            </w:r>
            <w:r w:rsidR="005F3B94">
              <w:rPr>
                <w:rFonts w:eastAsia="Times New Roman" w:cs="Arial"/>
              </w:rPr>
              <w:t xml:space="preserve">officer attends all board meetings to ensure </w:t>
            </w:r>
            <w:r w:rsidR="003A6838">
              <w:rPr>
                <w:rFonts w:eastAsia="Times New Roman" w:cs="Arial"/>
              </w:rPr>
              <w:t>this function is visible.</w:t>
            </w:r>
            <w:r w:rsidR="00C502AE">
              <w:rPr>
                <w:rFonts w:eastAsia="Times New Roman" w:cs="Arial"/>
              </w:rPr>
              <w:t xml:space="preserve"> </w:t>
            </w:r>
            <w:r w:rsidR="003F273A" w:rsidRPr="0010180A">
              <w:rPr>
                <w:rFonts w:eastAsia="Times New Roman" w:cs="Arial"/>
              </w:rPr>
              <w:t xml:space="preserve">The LEP Secretariat use </w:t>
            </w:r>
            <w:r w:rsidR="00567C1A">
              <w:rPr>
                <w:rFonts w:eastAsia="Times New Roman" w:cs="Arial"/>
              </w:rPr>
              <w:t xml:space="preserve">a </w:t>
            </w:r>
            <w:r w:rsidR="003F273A" w:rsidRPr="0010180A">
              <w:rPr>
                <w:rFonts w:eastAsia="Times New Roman" w:cs="Arial"/>
              </w:rPr>
              <w:t xml:space="preserve">supporting slide-decks </w:t>
            </w:r>
            <w:r w:rsidR="00567C1A">
              <w:rPr>
                <w:rFonts w:eastAsia="Times New Roman" w:cs="Arial"/>
              </w:rPr>
              <w:t xml:space="preserve">to structure meetings and ensure that </w:t>
            </w:r>
            <w:r w:rsidR="002D6060">
              <w:rPr>
                <w:rFonts w:eastAsia="Times New Roman" w:cs="Arial"/>
              </w:rPr>
              <w:t xml:space="preserve">relevant governance is </w:t>
            </w:r>
            <w:r w:rsidR="000B4815">
              <w:rPr>
                <w:rFonts w:eastAsia="Times New Roman" w:cs="Arial"/>
              </w:rPr>
              <w:t>adhered to.</w:t>
            </w:r>
            <w:r w:rsidR="00C502AE">
              <w:rPr>
                <w:rFonts w:eastAsia="Times New Roman" w:cs="Arial"/>
              </w:rPr>
              <w:t xml:space="preserve">  </w:t>
            </w:r>
          </w:p>
        </w:tc>
      </w:tr>
      <w:tr w:rsidR="00DA0CD6" w:rsidRPr="0010180A" w14:paraId="29EBAD81"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3AB3392F" w14:textId="1836BF4E" w:rsidR="00DA0CD6" w:rsidRPr="0010180A" w:rsidRDefault="00FC0C20" w:rsidP="006B4DF0">
            <w:pPr>
              <w:textAlignment w:val="baseline"/>
              <w:rPr>
                <w:rFonts w:eastAsia="Times New Roman" w:cs="Arial"/>
                <w:bCs/>
                <w:lang w:eastAsia="en-GB"/>
              </w:rPr>
            </w:pPr>
            <w:r w:rsidRPr="0010180A">
              <w:rPr>
                <w:rFonts w:eastAsia="Times New Roman" w:cs="Arial"/>
                <w:bCs/>
                <w:lang w:eastAsia="en-GB"/>
              </w:rPr>
              <w:t>7</w:t>
            </w:r>
          </w:p>
        </w:tc>
        <w:tc>
          <w:tcPr>
            <w:tcW w:w="3015" w:type="dxa"/>
            <w:tcBorders>
              <w:top w:val="nil"/>
              <w:left w:val="nil"/>
              <w:bottom w:val="single" w:sz="6" w:space="0" w:color="auto"/>
              <w:right w:val="single" w:sz="6" w:space="0" w:color="auto"/>
            </w:tcBorders>
            <w:shd w:val="clear" w:color="auto" w:fill="auto"/>
          </w:tcPr>
          <w:p w14:paraId="08A58264" w14:textId="1D6D125A" w:rsidR="00DA0CD6" w:rsidRPr="0010180A" w:rsidRDefault="003F273A" w:rsidP="00C502AE">
            <w:pPr>
              <w:textAlignment w:val="baseline"/>
              <w:rPr>
                <w:rFonts w:eastAsia="Times New Roman" w:cs="Arial"/>
              </w:rPr>
            </w:pPr>
            <w:r w:rsidRPr="0010180A">
              <w:rPr>
                <w:rFonts w:eastAsia="Times New Roman" w:cs="Arial"/>
              </w:rPr>
              <w:t>A review of forecasting should be undertaken by the LEP to ensure that all forecasts submitted at Q1 2020-21 across all LGF projects are as accurate as possible as the LEP enters the final year of contracted delivery.</w:t>
            </w:r>
          </w:p>
        </w:tc>
        <w:tc>
          <w:tcPr>
            <w:tcW w:w="1133" w:type="dxa"/>
            <w:tcBorders>
              <w:top w:val="nil"/>
              <w:left w:val="nil"/>
              <w:bottom w:val="single" w:sz="6" w:space="0" w:color="auto"/>
              <w:right w:val="single" w:sz="6" w:space="0" w:color="auto"/>
            </w:tcBorders>
            <w:shd w:val="clear" w:color="auto" w:fill="auto"/>
          </w:tcPr>
          <w:p w14:paraId="5087E04A" w14:textId="498ECFB0" w:rsidR="00DA0CD6" w:rsidRPr="0010180A" w:rsidRDefault="004C1EF1" w:rsidP="006B4DF0">
            <w:pPr>
              <w:textAlignment w:val="baseline"/>
              <w:rPr>
                <w:rFonts w:eastAsia="Times New Roman" w:cs="Arial"/>
                <w:lang w:eastAsia="en-GB"/>
              </w:rPr>
            </w:pPr>
            <w:r>
              <w:rPr>
                <w:rFonts w:eastAsia="Times New Roman" w:cs="Arial"/>
                <w:lang w:eastAsia="en-GB"/>
              </w:rPr>
              <w:t>Sept - 20</w:t>
            </w:r>
          </w:p>
        </w:tc>
        <w:tc>
          <w:tcPr>
            <w:tcW w:w="6315" w:type="dxa"/>
            <w:tcBorders>
              <w:top w:val="nil"/>
              <w:left w:val="nil"/>
              <w:bottom w:val="single" w:sz="6" w:space="0" w:color="auto"/>
              <w:right w:val="single" w:sz="6" w:space="0" w:color="auto"/>
            </w:tcBorders>
            <w:shd w:val="clear" w:color="auto" w:fill="auto"/>
          </w:tcPr>
          <w:p w14:paraId="07B445F0" w14:textId="4F62E247" w:rsidR="00FC0C20" w:rsidRPr="0010180A" w:rsidRDefault="004C1EF1" w:rsidP="00844F85">
            <w:pPr>
              <w:textAlignment w:val="baseline"/>
              <w:rPr>
                <w:rFonts w:eastAsia="Times New Roman" w:cs="Arial"/>
              </w:rPr>
            </w:pPr>
            <w:r>
              <w:rPr>
                <w:rFonts w:eastAsia="Times New Roman" w:cs="Arial"/>
              </w:rPr>
              <w:t xml:space="preserve">Q1 return submitted to CLGU with forecasts for the </w:t>
            </w:r>
            <w:r w:rsidR="00B4103A">
              <w:rPr>
                <w:rFonts w:eastAsia="Times New Roman" w:cs="Arial"/>
              </w:rPr>
              <w:t>year ahead.</w:t>
            </w:r>
            <w:r w:rsidR="00C502AE">
              <w:rPr>
                <w:rFonts w:eastAsia="Times New Roman" w:cs="Arial"/>
              </w:rPr>
              <w:t xml:space="preserve">  </w:t>
            </w:r>
            <w:r w:rsidR="003F273A" w:rsidRPr="0010180A">
              <w:rPr>
                <w:rFonts w:eastAsia="Times New Roman" w:cs="Arial"/>
              </w:rPr>
              <w:t>Now part of the LEP Secretariat BAU</w:t>
            </w:r>
            <w:r w:rsidR="00B4103A">
              <w:rPr>
                <w:rFonts w:eastAsia="Times New Roman" w:cs="Arial"/>
              </w:rPr>
              <w:t xml:space="preserve"> and addressed at </w:t>
            </w:r>
            <w:r w:rsidR="003F273A" w:rsidRPr="0010180A">
              <w:rPr>
                <w:rFonts w:eastAsia="Times New Roman" w:cs="Arial"/>
              </w:rPr>
              <w:t>A&amp;F/SPMG/Executive Board</w:t>
            </w:r>
            <w:r w:rsidR="00B4103A">
              <w:rPr>
                <w:rFonts w:eastAsia="Times New Roman" w:cs="Arial"/>
              </w:rPr>
              <w:t xml:space="preserve"> meetings.</w:t>
            </w:r>
            <w:r w:rsidR="00844F85">
              <w:rPr>
                <w:rFonts w:eastAsia="Times New Roman" w:cs="Arial"/>
              </w:rPr>
              <w:t xml:space="preserve">  Discussed at the </w:t>
            </w:r>
            <w:r w:rsidR="003F273A" w:rsidRPr="0010180A">
              <w:rPr>
                <w:rFonts w:eastAsia="Times New Roman" w:cs="Arial"/>
              </w:rPr>
              <w:t>September Board.</w:t>
            </w:r>
          </w:p>
        </w:tc>
      </w:tr>
      <w:tr w:rsidR="00DA0CD6" w:rsidRPr="0010180A" w14:paraId="059815F0"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04EED4EE" w14:textId="1F18DF2F" w:rsidR="00DA0CD6" w:rsidRPr="0010180A" w:rsidRDefault="00FC0C20" w:rsidP="006B4DF0">
            <w:pPr>
              <w:textAlignment w:val="baseline"/>
              <w:rPr>
                <w:rFonts w:eastAsia="Times New Roman" w:cs="Arial"/>
                <w:bCs/>
                <w:lang w:eastAsia="en-GB"/>
              </w:rPr>
            </w:pPr>
            <w:r w:rsidRPr="0010180A">
              <w:rPr>
                <w:rFonts w:eastAsia="Times New Roman" w:cs="Arial"/>
                <w:bCs/>
                <w:lang w:eastAsia="en-GB"/>
              </w:rPr>
              <w:t>8</w:t>
            </w:r>
          </w:p>
        </w:tc>
        <w:tc>
          <w:tcPr>
            <w:tcW w:w="3015" w:type="dxa"/>
            <w:tcBorders>
              <w:top w:val="nil"/>
              <w:left w:val="nil"/>
              <w:bottom w:val="single" w:sz="6" w:space="0" w:color="auto"/>
              <w:right w:val="single" w:sz="6" w:space="0" w:color="auto"/>
            </w:tcBorders>
            <w:shd w:val="clear" w:color="auto" w:fill="auto"/>
          </w:tcPr>
          <w:p w14:paraId="596B6E00" w14:textId="34411355" w:rsidR="00DA0CD6" w:rsidRPr="0010180A" w:rsidRDefault="00FC0C20" w:rsidP="00D8351F">
            <w:pPr>
              <w:textAlignment w:val="baseline"/>
              <w:rPr>
                <w:rFonts w:eastAsia="Times New Roman" w:cs="Arial"/>
              </w:rPr>
            </w:pPr>
            <w:r w:rsidRPr="0010180A">
              <w:rPr>
                <w:rFonts w:eastAsia="Times New Roman" w:cs="Arial"/>
              </w:rPr>
              <w:t>The LEP board should be better sighted on the City Deal projects. The LEP will consider how to achieve this in 20-21.</w:t>
            </w:r>
          </w:p>
        </w:tc>
        <w:tc>
          <w:tcPr>
            <w:tcW w:w="1133" w:type="dxa"/>
            <w:tcBorders>
              <w:top w:val="nil"/>
              <w:left w:val="nil"/>
              <w:bottom w:val="single" w:sz="6" w:space="0" w:color="auto"/>
              <w:right w:val="single" w:sz="6" w:space="0" w:color="auto"/>
            </w:tcBorders>
            <w:shd w:val="clear" w:color="auto" w:fill="auto"/>
          </w:tcPr>
          <w:p w14:paraId="0967D10B" w14:textId="3B640D55" w:rsidR="00DA0CD6" w:rsidRPr="0010180A" w:rsidRDefault="00340494" w:rsidP="006B4DF0">
            <w:pPr>
              <w:textAlignment w:val="baseline"/>
              <w:rPr>
                <w:rFonts w:eastAsia="Times New Roman" w:cs="Arial"/>
                <w:lang w:eastAsia="en-GB"/>
              </w:rPr>
            </w:pPr>
            <w:r>
              <w:rPr>
                <w:rFonts w:eastAsia="Times New Roman" w:cs="Arial"/>
                <w:lang w:eastAsia="en-GB"/>
              </w:rPr>
              <w:t>In-hand to be closed in Oct 2020.</w:t>
            </w:r>
          </w:p>
        </w:tc>
        <w:tc>
          <w:tcPr>
            <w:tcW w:w="6315" w:type="dxa"/>
            <w:tcBorders>
              <w:top w:val="nil"/>
              <w:left w:val="nil"/>
              <w:bottom w:val="single" w:sz="6" w:space="0" w:color="auto"/>
              <w:right w:val="single" w:sz="6" w:space="0" w:color="auto"/>
            </w:tcBorders>
            <w:shd w:val="clear" w:color="auto" w:fill="auto"/>
          </w:tcPr>
          <w:p w14:paraId="19C3C4C5" w14:textId="21EC83A6" w:rsidR="00FC0C20" w:rsidRPr="0010180A" w:rsidRDefault="00FC0C20" w:rsidP="00FC0C20">
            <w:pPr>
              <w:textAlignment w:val="baseline"/>
              <w:rPr>
                <w:rFonts w:eastAsia="Times New Roman" w:cs="Arial"/>
              </w:rPr>
            </w:pPr>
            <w:r w:rsidRPr="0010180A">
              <w:rPr>
                <w:rFonts w:eastAsia="Times New Roman" w:cs="Arial"/>
              </w:rPr>
              <w:t xml:space="preserve">Stoke-on-Trent District Heat Network project </w:t>
            </w:r>
            <w:r w:rsidR="002D7C8E">
              <w:rPr>
                <w:rFonts w:eastAsia="Times New Roman" w:cs="Arial"/>
              </w:rPr>
              <w:t xml:space="preserve">to be presented to Executive Board in </w:t>
            </w:r>
            <w:r w:rsidRPr="0010180A">
              <w:rPr>
                <w:rFonts w:eastAsia="Times New Roman" w:cs="Arial"/>
              </w:rPr>
              <w:t>October Board</w:t>
            </w:r>
            <w:r w:rsidR="00962098">
              <w:rPr>
                <w:rFonts w:eastAsia="Times New Roman" w:cs="Arial"/>
              </w:rPr>
              <w:t xml:space="preserve"> to provide an update on progress.</w:t>
            </w:r>
          </w:p>
          <w:p w14:paraId="6ECB3AB5" w14:textId="11032210" w:rsidR="00FC0C20" w:rsidRPr="0010180A" w:rsidRDefault="00FC0C20" w:rsidP="00D8351F">
            <w:pPr>
              <w:textAlignment w:val="baseline"/>
              <w:rPr>
                <w:rFonts w:eastAsia="Times New Roman" w:cs="Arial"/>
              </w:rPr>
            </w:pPr>
            <w:r w:rsidRPr="0010180A">
              <w:rPr>
                <w:rFonts w:eastAsia="Times New Roman" w:cs="Arial"/>
              </w:rPr>
              <w:t xml:space="preserve">Keele </w:t>
            </w:r>
            <w:r w:rsidR="00962098">
              <w:rPr>
                <w:rFonts w:eastAsia="Times New Roman" w:cs="Arial"/>
              </w:rPr>
              <w:t xml:space="preserve">SEND </w:t>
            </w:r>
            <w:r w:rsidRPr="0010180A">
              <w:rPr>
                <w:rFonts w:eastAsia="Times New Roman" w:cs="Arial"/>
              </w:rPr>
              <w:t>Project presentation received at Board in Q1.</w:t>
            </w:r>
          </w:p>
        </w:tc>
      </w:tr>
      <w:tr w:rsidR="00DA0CD6" w:rsidRPr="0010180A" w14:paraId="5837F1AD"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1A0C5EE3" w14:textId="6311C5CF" w:rsidR="00DA0CD6" w:rsidRPr="0010180A" w:rsidRDefault="00FC0C20" w:rsidP="006B4DF0">
            <w:pPr>
              <w:textAlignment w:val="baseline"/>
              <w:rPr>
                <w:rFonts w:eastAsia="Times New Roman" w:cs="Arial"/>
                <w:bCs/>
                <w:lang w:eastAsia="en-GB"/>
              </w:rPr>
            </w:pPr>
            <w:r w:rsidRPr="0010180A">
              <w:rPr>
                <w:rFonts w:eastAsia="Times New Roman" w:cs="Arial"/>
                <w:bCs/>
                <w:lang w:eastAsia="en-GB"/>
              </w:rPr>
              <w:t>9</w:t>
            </w:r>
          </w:p>
        </w:tc>
        <w:tc>
          <w:tcPr>
            <w:tcW w:w="3015" w:type="dxa"/>
            <w:tcBorders>
              <w:top w:val="nil"/>
              <w:left w:val="nil"/>
              <w:bottom w:val="single" w:sz="6" w:space="0" w:color="auto"/>
              <w:right w:val="single" w:sz="6" w:space="0" w:color="auto"/>
            </w:tcBorders>
            <w:shd w:val="clear" w:color="auto" w:fill="auto"/>
          </w:tcPr>
          <w:p w14:paraId="67A0F2C5" w14:textId="3AEC8C76" w:rsidR="00DA0CD6" w:rsidRPr="0010180A" w:rsidRDefault="00FC0C20" w:rsidP="00DA0CD6">
            <w:pPr>
              <w:textAlignment w:val="baseline"/>
              <w:rPr>
                <w:rFonts w:eastAsia="Times New Roman" w:cs="Arial"/>
              </w:rPr>
            </w:pPr>
            <w:r w:rsidRPr="0010180A">
              <w:rPr>
                <w:rFonts w:eastAsia="Times New Roman" w:cs="Arial"/>
              </w:rPr>
              <w:t xml:space="preserve">LEP to provide CLGU with its draft </w:t>
            </w:r>
            <w:r w:rsidR="00DC0CA2">
              <w:rPr>
                <w:rFonts w:eastAsia="Times New Roman" w:cs="Arial"/>
              </w:rPr>
              <w:t xml:space="preserve">Evaluation </w:t>
            </w:r>
            <w:r w:rsidRPr="0010180A">
              <w:rPr>
                <w:rFonts w:eastAsia="Times New Roman" w:cs="Arial"/>
              </w:rPr>
              <w:t>plan by 17 February</w:t>
            </w:r>
          </w:p>
        </w:tc>
        <w:tc>
          <w:tcPr>
            <w:tcW w:w="1133" w:type="dxa"/>
            <w:tcBorders>
              <w:top w:val="nil"/>
              <w:left w:val="nil"/>
              <w:bottom w:val="single" w:sz="6" w:space="0" w:color="auto"/>
              <w:right w:val="single" w:sz="6" w:space="0" w:color="auto"/>
            </w:tcBorders>
            <w:shd w:val="clear" w:color="auto" w:fill="auto"/>
          </w:tcPr>
          <w:p w14:paraId="248E5446" w14:textId="6FF64BC8" w:rsidR="00DA0CD6" w:rsidRPr="0010180A" w:rsidRDefault="00455069" w:rsidP="006B4DF0">
            <w:pPr>
              <w:textAlignment w:val="baseline"/>
              <w:rPr>
                <w:rFonts w:eastAsia="Times New Roman" w:cs="Arial"/>
                <w:lang w:eastAsia="en-GB"/>
              </w:rPr>
            </w:pPr>
            <w:r>
              <w:rPr>
                <w:rFonts w:eastAsia="Times New Roman" w:cs="Arial"/>
                <w:lang w:eastAsia="en-GB"/>
              </w:rPr>
              <w:t>Feb</w:t>
            </w:r>
            <w:r w:rsidR="00DC0CA2">
              <w:rPr>
                <w:rFonts w:eastAsia="Times New Roman" w:cs="Arial"/>
                <w:lang w:eastAsia="en-GB"/>
              </w:rPr>
              <w:t xml:space="preserve"> 2020</w:t>
            </w:r>
          </w:p>
        </w:tc>
        <w:tc>
          <w:tcPr>
            <w:tcW w:w="6315" w:type="dxa"/>
            <w:tcBorders>
              <w:top w:val="nil"/>
              <w:left w:val="nil"/>
              <w:bottom w:val="single" w:sz="6" w:space="0" w:color="auto"/>
              <w:right w:val="single" w:sz="6" w:space="0" w:color="auto"/>
            </w:tcBorders>
            <w:shd w:val="clear" w:color="auto" w:fill="auto"/>
          </w:tcPr>
          <w:p w14:paraId="0343B9B4" w14:textId="2CEED1C6" w:rsidR="00DA0CD6" w:rsidRPr="0010180A" w:rsidRDefault="00FE1809" w:rsidP="00DC0CA2">
            <w:pPr>
              <w:textAlignment w:val="baseline"/>
              <w:rPr>
                <w:rFonts w:eastAsia="Times New Roman" w:cs="Arial"/>
              </w:rPr>
            </w:pPr>
            <w:r>
              <w:rPr>
                <w:rFonts w:eastAsia="Times New Roman" w:cs="Arial"/>
              </w:rPr>
              <w:t>Evaluation</w:t>
            </w:r>
            <w:r w:rsidR="00FC0C20" w:rsidRPr="0010180A">
              <w:rPr>
                <w:rFonts w:eastAsia="Times New Roman" w:cs="Arial"/>
              </w:rPr>
              <w:t xml:space="preserve"> Plan co-produced by Jon Vining and Mark Connell </w:t>
            </w:r>
            <w:r>
              <w:rPr>
                <w:rFonts w:eastAsia="Times New Roman" w:cs="Arial"/>
              </w:rPr>
              <w:t xml:space="preserve">for the LEP </w:t>
            </w:r>
            <w:r w:rsidR="00FC0C20" w:rsidRPr="0010180A">
              <w:rPr>
                <w:rFonts w:eastAsia="Times New Roman" w:cs="Arial"/>
              </w:rPr>
              <w:t>submitted to</w:t>
            </w:r>
            <w:r w:rsidR="00DC0CA2">
              <w:rPr>
                <w:rFonts w:eastAsia="Times New Roman" w:cs="Arial"/>
              </w:rPr>
              <w:t xml:space="preserve"> CLGU in February 2020</w:t>
            </w:r>
            <w:r w:rsidR="00FC0C20" w:rsidRPr="0010180A">
              <w:rPr>
                <w:rFonts w:eastAsia="Times New Roman" w:cs="Arial"/>
              </w:rPr>
              <w:t xml:space="preserve">. </w:t>
            </w:r>
          </w:p>
        </w:tc>
      </w:tr>
      <w:tr w:rsidR="00DA0CD6" w:rsidRPr="0010180A" w14:paraId="107B79EC" w14:textId="77777777" w:rsidTr="20C3288C">
        <w:tc>
          <w:tcPr>
            <w:tcW w:w="709" w:type="dxa"/>
            <w:tcBorders>
              <w:top w:val="nil"/>
              <w:left w:val="single" w:sz="6" w:space="0" w:color="auto"/>
              <w:bottom w:val="single" w:sz="6" w:space="0" w:color="auto"/>
              <w:right w:val="single" w:sz="6" w:space="0" w:color="auto"/>
            </w:tcBorders>
            <w:shd w:val="clear" w:color="auto" w:fill="auto"/>
          </w:tcPr>
          <w:p w14:paraId="48D9558B" w14:textId="77777777" w:rsidR="00DA0CD6" w:rsidRPr="0010180A" w:rsidRDefault="00DA0CD6" w:rsidP="006B4DF0">
            <w:pPr>
              <w:textAlignment w:val="baseline"/>
              <w:rPr>
                <w:rFonts w:eastAsia="Times New Roman" w:cs="Arial"/>
                <w:bCs/>
                <w:lang w:eastAsia="en-GB"/>
              </w:rPr>
            </w:pPr>
          </w:p>
        </w:tc>
        <w:tc>
          <w:tcPr>
            <w:tcW w:w="3015" w:type="dxa"/>
            <w:tcBorders>
              <w:top w:val="nil"/>
              <w:left w:val="nil"/>
              <w:bottom w:val="single" w:sz="6" w:space="0" w:color="auto"/>
              <w:right w:val="single" w:sz="6" w:space="0" w:color="auto"/>
            </w:tcBorders>
            <w:shd w:val="clear" w:color="auto" w:fill="auto"/>
          </w:tcPr>
          <w:p w14:paraId="54B395DA" w14:textId="7F472088" w:rsidR="00DA0CD6" w:rsidRPr="0010180A" w:rsidRDefault="00FC0C20" w:rsidP="00695E9A">
            <w:pPr>
              <w:textAlignment w:val="baseline"/>
              <w:rPr>
                <w:rFonts w:eastAsia="Times New Roman" w:cs="Arial"/>
              </w:rPr>
            </w:pPr>
            <w:r w:rsidRPr="0010180A">
              <w:rPr>
                <w:rFonts w:eastAsia="Times New Roman" w:cs="Arial"/>
              </w:rPr>
              <w:t>LIS Advisory Sub-groups to be fully operational with a remit to drive forward LEP policy priorities.</w:t>
            </w:r>
          </w:p>
        </w:tc>
        <w:tc>
          <w:tcPr>
            <w:tcW w:w="1133" w:type="dxa"/>
            <w:tcBorders>
              <w:top w:val="nil"/>
              <w:left w:val="nil"/>
              <w:bottom w:val="single" w:sz="6" w:space="0" w:color="auto"/>
              <w:right w:val="single" w:sz="6" w:space="0" w:color="auto"/>
            </w:tcBorders>
            <w:shd w:val="clear" w:color="auto" w:fill="auto"/>
          </w:tcPr>
          <w:p w14:paraId="0888BCAB" w14:textId="4D72142C" w:rsidR="00DA0CD6" w:rsidRPr="0010180A" w:rsidRDefault="001701A2" w:rsidP="006B4DF0">
            <w:pPr>
              <w:textAlignment w:val="baseline"/>
              <w:rPr>
                <w:rFonts w:eastAsia="Times New Roman" w:cs="Arial"/>
                <w:lang w:eastAsia="en-GB"/>
              </w:rPr>
            </w:pPr>
            <w:r>
              <w:rPr>
                <w:rFonts w:eastAsia="Times New Roman" w:cs="Arial"/>
                <w:lang w:eastAsia="en-GB"/>
              </w:rPr>
              <w:t>Sept 2020</w:t>
            </w:r>
          </w:p>
        </w:tc>
        <w:tc>
          <w:tcPr>
            <w:tcW w:w="6315" w:type="dxa"/>
            <w:tcBorders>
              <w:top w:val="nil"/>
              <w:left w:val="nil"/>
              <w:bottom w:val="single" w:sz="6" w:space="0" w:color="auto"/>
              <w:right w:val="single" w:sz="6" w:space="0" w:color="auto"/>
            </w:tcBorders>
            <w:shd w:val="clear" w:color="auto" w:fill="auto"/>
          </w:tcPr>
          <w:p w14:paraId="00BA91E4" w14:textId="4030C90F" w:rsidR="00DA0CD6" w:rsidRPr="0010180A" w:rsidRDefault="00FC0C20" w:rsidP="00FE1809">
            <w:pPr>
              <w:textAlignment w:val="baseline"/>
              <w:rPr>
                <w:rFonts w:eastAsia="Times New Roman" w:cs="Arial"/>
              </w:rPr>
            </w:pPr>
            <w:r w:rsidRPr="0010180A">
              <w:rPr>
                <w:rFonts w:eastAsia="Times New Roman" w:cs="Arial"/>
              </w:rPr>
              <w:t xml:space="preserve">All sub-groups fully operational.  The </w:t>
            </w:r>
            <w:r w:rsidR="001701A2">
              <w:rPr>
                <w:rFonts w:eastAsia="Times New Roman" w:cs="Arial"/>
              </w:rPr>
              <w:t xml:space="preserve">LEP’s </w:t>
            </w:r>
            <w:r w:rsidRPr="0010180A">
              <w:rPr>
                <w:rFonts w:eastAsia="Times New Roman" w:cs="Arial"/>
              </w:rPr>
              <w:t xml:space="preserve">Delivery Plan DP#2.2 </w:t>
            </w:r>
            <w:r w:rsidR="00A52F90">
              <w:rPr>
                <w:rFonts w:eastAsia="Times New Roman" w:cs="Arial"/>
              </w:rPr>
              <w:t xml:space="preserve">includes </w:t>
            </w:r>
            <w:r w:rsidRPr="0010180A">
              <w:rPr>
                <w:rFonts w:eastAsia="Times New Roman" w:cs="Arial"/>
              </w:rPr>
              <w:t>a schedule of reporting to Board.</w:t>
            </w:r>
            <w:r w:rsidR="00A52F90">
              <w:rPr>
                <w:rFonts w:eastAsia="Times New Roman" w:cs="Arial"/>
              </w:rPr>
              <w:t xml:space="preserve"> </w:t>
            </w:r>
            <w:r w:rsidR="00FE1809">
              <w:rPr>
                <w:rFonts w:eastAsia="Times New Roman" w:cs="Arial"/>
              </w:rPr>
              <w:t xml:space="preserve"> </w:t>
            </w:r>
            <w:r w:rsidRPr="0010180A">
              <w:rPr>
                <w:rFonts w:eastAsia="Times New Roman" w:cs="Arial"/>
              </w:rPr>
              <w:t xml:space="preserve">Executive Board slide-deck </w:t>
            </w:r>
            <w:r w:rsidR="00A52F90">
              <w:rPr>
                <w:rFonts w:eastAsia="Times New Roman" w:cs="Arial"/>
              </w:rPr>
              <w:t xml:space="preserve">includes </w:t>
            </w:r>
            <w:r w:rsidRPr="0010180A">
              <w:rPr>
                <w:rFonts w:eastAsia="Times New Roman" w:cs="Arial"/>
              </w:rPr>
              <w:t>reminder of ‘operating structures’ to support Forward Plan</w:t>
            </w:r>
            <w:r w:rsidR="00695E9A">
              <w:rPr>
                <w:rFonts w:eastAsia="Times New Roman" w:cs="Arial"/>
              </w:rPr>
              <w:t xml:space="preserve"> clearly indicating sub-group activity.</w:t>
            </w:r>
          </w:p>
        </w:tc>
      </w:tr>
      <w:tr w:rsidR="00DA0CD6" w:rsidRPr="0010180A" w14:paraId="513231EE" w14:textId="77777777" w:rsidTr="004C101D">
        <w:tc>
          <w:tcPr>
            <w:tcW w:w="709" w:type="dxa"/>
            <w:tcBorders>
              <w:top w:val="nil"/>
              <w:left w:val="single" w:sz="6" w:space="0" w:color="auto"/>
              <w:bottom w:val="single" w:sz="6" w:space="0" w:color="auto"/>
              <w:right w:val="single" w:sz="6" w:space="0" w:color="auto"/>
            </w:tcBorders>
            <w:shd w:val="clear" w:color="auto" w:fill="auto"/>
          </w:tcPr>
          <w:p w14:paraId="45970969" w14:textId="77777777" w:rsidR="00DA0CD6" w:rsidRPr="0010180A" w:rsidRDefault="00DA0CD6" w:rsidP="006B4DF0">
            <w:pPr>
              <w:textAlignment w:val="baseline"/>
              <w:rPr>
                <w:rFonts w:eastAsia="Times New Roman" w:cs="Arial"/>
                <w:bCs/>
                <w:lang w:eastAsia="en-GB"/>
              </w:rPr>
            </w:pPr>
          </w:p>
        </w:tc>
        <w:tc>
          <w:tcPr>
            <w:tcW w:w="3015" w:type="dxa"/>
            <w:tcBorders>
              <w:top w:val="nil"/>
              <w:left w:val="nil"/>
              <w:bottom w:val="single" w:sz="6" w:space="0" w:color="auto"/>
              <w:right w:val="single" w:sz="6" w:space="0" w:color="auto"/>
            </w:tcBorders>
            <w:shd w:val="clear" w:color="auto" w:fill="auto"/>
          </w:tcPr>
          <w:p w14:paraId="4E50E0AD" w14:textId="168E0668" w:rsidR="00DA0CD6" w:rsidRPr="0010180A" w:rsidRDefault="00AE656B" w:rsidP="00B85076">
            <w:pPr>
              <w:textAlignment w:val="baseline"/>
              <w:rPr>
                <w:rFonts w:eastAsia="Times New Roman" w:cs="Arial"/>
              </w:rPr>
            </w:pPr>
            <w:r w:rsidRPr="0010180A">
              <w:rPr>
                <w:rFonts w:eastAsia="Times New Roman" w:cs="Arial"/>
              </w:rPr>
              <w:t>The LEP Chair and CLGU Interim Area Director to arrange discussions to explore how the LEP should further develop. The LEP will identify what areas it would like to explore in these sessions.</w:t>
            </w:r>
          </w:p>
        </w:tc>
        <w:tc>
          <w:tcPr>
            <w:tcW w:w="1133" w:type="dxa"/>
            <w:tcBorders>
              <w:top w:val="nil"/>
              <w:left w:val="nil"/>
              <w:bottom w:val="single" w:sz="6" w:space="0" w:color="auto"/>
              <w:right w:val="single" w:sz="6" w:space="0" w:color="auto"/>
            </w:tcBorders>
            <w:shd w:val="clear" w:color="auto" w:fill="auto"/>
          </w:tcPr>
          <w:p w14:paraId="0FC83D65" w14:textId="008D0DE1" w:rsidR="00DA0CD6" w:rsidRPr="0010180A" w:rsidRDefault="001C0A84" w:rsidP="006B4DF0">
            <w:pPr>
              <w:textAlignment w:val="baseline"/>
              <w:rPr>
                <w:rFonts w:eastAsia="Times New Roman" w:cs="Arial"/>
                <w:lang w:eastAsia="en-GB"/>
              </w:rPr>
            </w:pPr>
            <w:r>
              <w:rPr>
                <w:rFonts w:eastAsia="Times New Roman" w:cs="Arial"/>
                <w:lang w:eastAsia="en-GB"/>
              </w:rPr>
              <w:t>SEPT - 20</w:t>
            </w:r>
          </w:p>
        </w:tc>
        <w:tc>
          <w:tcPr>
            <w:tcW w:w="6315" w:type="dxa"/>
            <w:tcBorders>
              <w:top w:val="nil"/>
              <w:left w:val="nil"/>
              <w:bottom w:val="single" w:sz="6" w:space="0" w:color="auto"/>
              <w:right w:val="single" w:sz="6" w:space="0" w:color="auto"/>
            </w:tcBorders>
            <w:shd w:val="clear" w:color="auto" w:fill="auto"/>
          </w:tcPr>
          <w:p w14:paraId="0FE7F86D" w14:textId="29DC9D1F" w:rsidR="003116C7" w:rsidRPr="0010180A" w:rsidRDefault="00AE656B" w:rsidP="00B85076">
            <w:pPr>
              <w:textAlignment w:val="baseline"/>
              <w:rPr>
                <w:rFonts w:eastAsia="Times New Roman" w:cs="Arial"/>
              </w:rPr>
            </w:pPr>
            <w:r w:rsidRPr="0010180A">
              <w:rPr>
                <w:rFonts w:eastAsia="Times New Roman" w:cs="Arial"/>
              </w:rPr>
              <w:t xml:space="preserve">Superseded/evolved. </w:t>
            </w:r>
            <w:r w:rsidR="001C0A84">
              <w:rPr>
                <w:rFonts w:eastAsia="Times New Roman" w:cs="Arial"/>
              </w:rPr>
              <w:t xml:space="preserve"> Area Director </w:t>
            </w:r>
            <w:r w:rsidRPr="0010180A">
              <w:rPr>
                <w:rFonts w:eastAsia="Times New Roman" w:cs="Arial"/>
              </w:rPr>
              <w:t xml:space="preserve">has moved role.  Ongoing dialogue with </w:t>
            </w:r>
            <w:r w:rsidR="0070005B">
              <w:rPr>
                <w:rFonts w:eastAsia="Times New Roman" w:cs="Arial"/>
              </w:rPr>
              <w:t>Area Lead and Deputy Area Lead.</w:t>
            </w:r>
            <w:r w:rsidRPr="0010180A">
              <w:rPr>
                <w:rFonts w:eastAsia="Times New Roman" w:cs="Arial"/>
              </w:rPr>
              <w:t xml:space="preserve"> </w:t>
            </w:r>
          </w:p>
        </w:tc>
      </w:tr>
      <w:tr w:rsidR="00DA0CD6" w:rsidRPr="0010180A" w14:paraId="5120197F" w14:textId="77777777" w:rsidTr="004C101D">
        <w:tc>
          <w:tcPr>
            <w:tcW w:w="709" w:type="dxa"/>
            <w:tcBorders>
              <w:top w:val="single" w:sz="6" w:space="0" w:color="auto"/>
              <w:left w:val="single" w:sz="6" w:space="0" w:color="auto"/>
              <w:bottom w:val="single" w:sz="4" w:space="0" w:color="auto"/>
              <w:right w:val="single" w:sz="6" w:space="0" w:color="auto"/>
            </w:tcBorders>
            <w:shd w:val="clear" w:color="auto" w:fill="auto"/>
          </w:tcPr>
          <w:p w14:paraId="374A62CF" w14:textId="77777777" w:rsidR="00DA0CD6" w:rsidRPr="0010180A" w:rsidRDefault="00DA0CD6" w:rsidP="006B4DF0">
            <w:pPr>
              <w:textAlignment w:val="baseline"/>
              <w:rPr>
                <w:rFonts w:eastAsia="Times New Roman" w:cs="Arial"/>
                <w:bCs/>
                <w:lang w:eastAsia="en-GB"/>
              </w:rPr>
            </w:pPr>
          </w:p>
        </w:tc>
        <w:tc>
          <w:tcPr>
            <w:tcW w:w="3015" w:type="dxa"/>
            <w:tcBorders>
              <w:top w:val="single" w:sz="6" w:space="0" w:color="auto"/>
              <w:left w:val="nil"/>
              <w:bottom w:val="single" w:sz="4" w:space="0" w:color="auto"/>
              <w:right w:val="single" w:sz="6" w:space="0" w:color="auto"/>
            </w:tcBorders>
            <w:shd w:val="clear" w:color="auto" w:fill="auto"/>
          </w:tcPr>
          <w:p w14:paraId="3BBD7F2F" w14:textId="20A3D573" w:rsidR="00DA0CD6" w:rsidRPr="0010180A" w:rsidRDefault="003116C7" w:rsidP="004C101D">
            <w:pPr>
              <w:textAlignment w:val="baseline"/>
              <w:rPr>
                <w:rFonts w:eastAsia="Times New Roman" w:cs="Arial"/>
              </w:rPr>
            </w:pPr>
            <w:r w:rsidRPr="0010180A">
              <w:rPr>
                <w:rFonts w:eastAsia="Times New Roman" w:cs="Arial"/>
              </w:rPr>
              <w:t xml:space="preserve">The outstanding actions in the 19-20 Improvement Plan will continue to be monitored by CLGU and the LEP </w:t>
            </w:r>
            <w:r w:rsidR="00DD2A4D" w:rsidRPr="0010180A">
              <w:rPr>
                <w:rFonts w:eastAsia="Times New Roman" w:cs="Arial"/>
              </w:rPr>
              <w:t>monthly</w:t>
            </w:r>
            <w:r w:rsidRPr="0010180A">
              <w:rPr>
                <w:rFonts w:eastAsia="Times New Roman" w:cs="Arial"/>
              </w:rPr>
              <w:t>.</w:t>
            </w:r>
          </w:p>
        </w:tc>
        <w:tc>
          <w:tcPr>
            <w:tcW w:w="1133" w:type="dxa"/>
            <w:tcBorders>
              <w:top w:val="single" w:sz="6" w:space="0" w:color="auto"/>
              <w:left w:val="nil"/>
              <w:bottom w:val="single" w:sz="4" w:space="0" w:color="auto"/>
              <w:right w:val="single" w:sz="6" w:space="0" w:color="auto"/>
            </w:tcBorders>
            <w:shd w:val="clear" w:color="auto" w:fill="auto"/>
          </w:tcPr>
          <w:p w14:paraId="6FC4FBB3" w14:textId="59F8F859" w:rsidR="00DA0CD6" w:rsidRPr="0010180A" w:rsidRDefault="00DD2A4D" w:rsidP="006B4DF0">
            <w:pPr>
              <w:textAlignment w:val="baseline"/>
              <w:rPr>
                <w:rFonts w:eastAsia="Times New Roman" w:cs="Arial"/>
                <w:lang w:eastAsia="en-GB"/>
              </w:rPr>
            </w:pPr>
            <w:r>
              <w:rPr>
                <w:rFonts w:eastAsia="Times New Roman" w:cs="Arial"/>
                <w:lang w:eastAsia="en-GB"/>
              </w:rPr>
              <w:t>June</w:t>
            </w:r>
            <w:r w:rsidR="00B85076">
              <w:rPr>
                <w:rFonts w:eastAsia="Times New Roman" w:cs="Arial"/>
                <w:lang w:eastAsia="en-GB"/>
              </w:rPr>
              <w:t xml:space="preserve"> - 20</w:t>
            </w:r>
          </w:p>
        </w:tc>
        <w:tc>
          <w:tcPr>
            <w:tcW w:w="6315" w:type="dxa"/>
            <w:tcBorders>
              <w:top w:val="single" w:sz="6" w:space="0" w:color="auto"/>
              <w:left w:val="nil"/>
              <w:bottom w:val="single" w:sz="4" w:space="0" w:color="auto"/>
              <w:right w:val="single" w:sz="6" w:space="0" w:color="auto"/>
            </w:tcBorders>
            <w:shd w:val="clear" w:color="auto" w:fill="auto"/>
          </w:tcPr>
          <w:p w14:paraId="72F8E2C2" w14:textId="226B7AC4" w:rsidR="003116C7" w:rsidRPr="0010180A" w:rsidRDefault="00A42109" w:rsidP="00DD2A4D">
            <w:pPr>
              <w:textAlignment w:val="baseline"/>
              <w:rPr>
                <w:rFonts w:eastAsia="Times New Roman" w:cs="Arial"/>
              </w:rPr>
            </w:pPr>
            <w:r>
              <w:rPr>
                <w:rFonts w:eastAsia="Times New Roman" w:cs="Arial"/>
              </w:rPr>
              <w:t>Actions in the 19-20 Improvement Plan have been completed.</w:t>
            </w:r>
            <w:r w:rsidR="00DD2A4D">
              <w:rPr>
                <w:rFonts w:eastAsia="Times New Roman" w:cs="Arial"/>
              </w:rPr>
              <w:t xml:space="preserve"> </w:t>
            </w:r>
            <w:r>
              <w:rPr>
                <w:rFonts w:eastAsia="Times New Roman" w:cs="Arial"/>
              </w:rPr>
              <w:t>LEP is now d</w:t>
            </w:r>
            <w:r w:rsidR="003116C7" w:rsidRPr="1F113DB8">
              <w:rPr>
                <w:rFonts w:eastAsia="Times New Roman" w:cs="Arial"/>
              </w:rPr>
              <w:t>riving Improvement</w:t>
            </w:r>
            <w:r w:rsidR="00C00BB3">
              <w:rPr>
                <w:rFonts w:eastAsia="Times New Roman" w:cs="Arial"/>
              </w:rPr>
              <w:t xml:space="preserve"> as BAU and reflected in the </w:t>
            </w:r>
            <w:r w:rsidR="003116C7" w:rsidRPr="1F113DB8">
              <w:rPr>
                <w:rFonts w:eastAsia="Times New Roman" w:cs="Arial"/>
              </w:rPr>
              <w:t>ToR for LEP Secretariat.</w:t>
            </w:r>
          </w:p>
        </w:tc>
      </w:tr>
    </w:tbl>
    <w:p w14:paraId="7D192CB0" w14:textId="77777777" w:rsidR="00C6289A" w:rsidRPr="0010180A" w:rsidRDefault="00C6289A"/>
    <w:tbl>
      <w:tblPr>
        <w:tblW w:w="11199"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9"/>
      </w:tblGrid>
      <w:tr w:rsidR="00C61F2A" w:rsidRPr="0010180A" w14:paraId="74E7EB57" w14:textId="77777777" w:rsidTr="000B3E95">
        <w:trPr>
          <w:trHeight w:val="420"/>
        </w:trPr>
        <w:tc>
          <w:tcPr>
            <w:tcW w:w="11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469B4" w14:textId="48406588" w:rsidR="00C61F2A" w:rsidRPr="0010180A" w:rsidRDefault="00C61F2A" w:rsidP="006B4DF0">
            <w:pPr>
              <w:textAlignment w:val="baseline"/>
              <w:rPr>
                <w:rFonts w:eastAsia="Times New Roman" w:cs="Arial"/>
                <w:b/>
                <w:bCs/>
                <w:lang w:eastAsia="en-GB"/>
              </w:rPr>
            </w:pPr>
            <w:r w:rsidRPr="0010180A">
              <w:rPr>
                <w:rFonts w:eastAsia="Times New Roman" w:cs="Arial"/>
                <w:b/>
                <w:bCs/>
                <w:lang w:eastAsia="en-GB"/>
              </w:rPr>
              <w:t xml:space="preserve">Improvement Plan </w:t>
            </w:r>
            <w:r w:rsidRPr="0010180A">
              <w:rPr>
                <w:rFonts w:eastAsia="Times New Roman" w:cs="Arial"/>
                <w:bCs/>
                <w:sz w:val="20"/>
                <w:lang w:eastAsia="en-GB"/>
              </w:rPr>
              <w:t>(where applicable)</w:t>
            </w:r>
          </w:p>
        </w:tc>
      </w:tr>
      <w:tr w:rsidR="00C61F2A" w:rsidRPr="0010180A" w14:paraId="25EFDD28" w14:textId="77777777" w:rsidTr="000B3E95">
        <w:trPr>
          <w:trHeight w:val="420"/>
        </w:trPr>
        <w:tc>
          <w:tcPr>
            <w:tcW w:w="11199" w:type="dxa"/>
            <w:tcBorders>
              <w:top w:val="single" w:sz="6" w:space="0" w:color="auto"/>
              <w:left w:val="single" w:sz="6" w:space="0" w:color="auto"/>
              <w:bottom w:val="single" w:sz="6" w:space="0" w:color="auto"/>
              <w:right w:val="single" w:sz="6" w:space="0" w:color="auto"/>
            </w:tcBorders>
            <w:shd w:val="clear" w:color="auto" w:fill="auto"/>
          </w:tcPr>
          <w:p w14:paraId="003C575B" w14:textId="4598D707" w:rsidR="00C61F2A" w:rsidRPr="0010180A" w:rsidRDefault="004C101D" w:rsidP="006B4DF0">
            <w:pPr>
              <w:textAlignment w:val="baseline"/>
              <w:rPr>
                <w:rFonts w:eastAsia="Times New Roman" w:cs="Arial"/>
                <w:bCs/>
                <w:lang w:eastAsia="en-GB"/>
              </w:rPr>
            </w:pPr>
            <w:r>
              <w:rPr>
                <w:rFonts w:eastAsia="Times New Roman" w:cs="Arial"/>
                <w:bCs/>
                <w:lang w:eastAsia="en-GB"/>
              </w:rPr>
              <w:lastRenderedPageBreak/>
              <w:t>N/A</w:t>
            </w:r>
            <w:r w:rsidR="00B06710">
              <w:rPr>
                <w:rFonts w:eastAsia="Times New Roman" w:cs="Arial"/>
                <w:bCs/>
                <w:lang w:eastAsia="en-GB"/>
              </w:rPr>
              <w:t xml:space="preserve">  All actions from the previous improvement plan have been completed</w:t>
            </w:r>
            <w:r w:rsidR="00F92DF0">
              <w:rPr>
                <w:rFonts w:eastAsia="Times New Roman" w:cs="Arial"/>
                <w:bCs/>
                <w:lang w:eastAsia="en-GB"/>
              </w:rPr>
              <w:t>.  No improvement plan required from April 2020.</w:t>
            </w:r>
          </w:p>
        </w:tc>
      </w:tr>
      <w:tr w:rsidR="00C61F2A" w:rsidRPr="0010180A" w14:paraId="7BF1E290" w14:textId="77777777" w:rsidTr="000B3E95">
        <w:trPr>
          <w:trHeight w:val="420"/>
        </w:trPr>
        <w:tc>
          <w:tcPr>
            <w:tcW w:w="11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04099E" w14:textId="77777777" w:rsidR="00C61F2A" w:rsidRPr="0010180A" w:rsidRDefault="00C61F2A" w:rsidP="006B4DF0">
            <w:pPr>
              <w:textAlignment w:val="baseline"/>
              <w:rPr>
                <w:rFonts w:eastAsia="Times New Roman"/>
                <w:lang w:eastAsia="en-GB"/>
              </w:rPr>
            </w:pPr>
            <w:r w:rsidRPr="0010180A">
              <w:rPr>
                <w:rFonts w:eastAsia="Times New Roman" w:cs="Arial"/>
                <w:b/>
                <w:bCs/>
                <w:lang w:eastAsia="en-GB"/>
              </w:rPr>
              <w:t>Governance</w:t>
            </w:r>
            <w:r w:rsidRPr="0010180A">
              <w:rPr>
                <w:rFonts w:eastAsia="Times New Roman" w:cs="Arial"/>
                <w:lang w:eastAsia="en-GB"/>
              </w:rPr>
              <w:t> </w:t>
            </w:r>
          </w:p>
        </w:tc>
      </w:tr>
      <w:tr w:rsidR="00C61F2A" w:rsidRPr="0010180A" w14:paraId="1AF41522" w14:textId="77777777" w:rsidTr="000B3E95">
        <w:tc>
          <w:tcPr>
            <w:tcW w:w="11199" w:type="dxa"/>
            <w:tcBorders>
              <w:top w:val="nil"/>
              <w:left w:val="single" w:sz="6" w:space="0" w:color="auto"/>
              <w:bottom w:val="single" w:sz="6" w:space="0" w:color="auto"/>
              <w:right w:val="single" w:sz="6" w:space="0" w:color="auto"/>
            </w:tcBorders>
            <w:shd w:val="clear" w:color="auto" w:fill="auto"/>
            <w:hideMark/>
          </w:tcPr>
          <w:p w14:paraId="4B672A74" w14:textId="123ACCC1" w:rsidR="00C61F2A" w:rsidRPr="004C101D" w:rsidRDefault="003116C7" w:rsidP="004C101D">
            <w:pPr>
              <w:rPr>
                <w:u w:val="single"/>
              </w:rPr>
            </w:pPr>
            <w:r w:rsidRPr="004C101D">
              <w:rPr>
                <w:u w:val="single"/>
              </w:rPr>
              <w:t>Progress against the LEP’s diversity statement.</w:t>
            </w:r>
          </w:p>
          <w:p w14:paraId="77E711A3" w14:textId="47545061" w:rsidR="00984566" w:rsidRDefault="0095217E" w:rsidP="004D76BA">
            <w:r w:rsidRPr="0010180A">
              <w:t>T</w:t>
            </w:r>
            <w:r w:rsidR="003116C7" w:rsidRPr="0010180A">
              <w:t xml:space="preserve">he </w:t>
            </w:r>
            <w:r w:rsidR="004D76BA">
              <w:t xml:space="preserve">LEP actively monitors the </w:t>
            </w:r>
            <w:r w:rsidR="003116C7" w:rsidRPr="0010180A">
              <w:t xml:space="preserve">Gender Balance </w:t>
            </w:r>
            <w:r w:rsidR="00367C63">
              <w:t xml:space="preserve">via its MIS.  Currently the </w:t>
            </w:r>
            <w:r w:rsidR="003116C7" w:rsidRPr="0010180A">
              <w:t>LEP is compliant with National</w:t>
            </w:r>
            <w:r w:rsidR="008A777B">
              <w:t xml:space="preserve"> Local Growth</w:t>
            </w:r>
            <w:r w:rsidR="00367C63">
              <w:t xml:space="preserve"> Assurance Framework</w:t>
            </w:r>
            <w:r w:rsidR="008A777B">
              <w:t xml:space="preserve"> (NLGAF)</w:t>
            </w:r>
            <w:r w:rsidR="003116C7" w:rsidRPr="0010180A">
              <w:t xml:space="preserve"> at 4</w:t>
            </w:r>
            <w:r w:rsidR="00C85CDC">
              <w:t>4</w:t>
            </w:r>
            <w:r w:rsidR="003116C7" w:rsidRPr="0010180A">
              <w:t xml:space="preserve">% </w:t>
            </w:r>
            <w:r w:rsidR="00DB3D7C">
              <w:t xml:space="preserve">female.  It is </w:t>
            </w:r>
            <w:r w:rsidR="00984566">
              <w:t>working towards the 50% target by 2023.</w:t>
            </w:r>
          </w:p>
          <w:p w14:paraId="32D6B770" w14:textId="0B8123DA" w:rsidR="003116C7" w:rsidRDefault="008A777B" w:rsidP="00984566">
            <w:r>
              <w:t xml:space="preserve">In line with </w:t>
            </w:r>
            <w:r w:rsidR="003116C7" w:rsidRPr="0010180A">
              <w:t xml:space="preserve">NLGAF best practice </w:t>
            </w:r>
            <w:r>
              <w:t xml:space="preserve">a report </w:t>
            </w:r>
            <w:r w:rsidR="00041690">
              <w:t xml:space="preserve">will be made </w:t>
            </w:r>
            <w:r w:rsidR="003116C7" w:rsidRPr="0010180A">
              <w:t xml:space="preserve">to the Board </w:t>
            </w:r>
            <w:r w:rsidR="00041690">
              <w:t xml:space="preserve">in December 2020 </w:t>
            </w:r>
            <w:r w:rsidR="003116C7" w:rsidRPr="0010180A">
              <w:t>discussing progress in encouraging diversity and how improvements can be made.</w:t>
            </w:r>
            <w:r w:rsidR="00142881">
              <w:t xml:space="preserve">  This will be taken by the LEP Board’s Diversity Lead.</w:t>
            </w:r>
          </w:p>
          <w:p w14:paraId="327B4CE7" w14:textId="18B3C685" w:rsidR="001F3FF0" w:rsidRDefault="00142881" w:rsidP="00984566">
            <w:r>
              <w:t>It was noted that the LEP has two vacant Private Sector board p</w:t>
            </w:r>
            <w:r w:rsidR="00272E69">
              <w:t xml:space="preserve">ositions.  The Chair and CEO confirmed that recruitment to these positions is active. </w:t>
            </w:r>
            <w:r w:rsidR="00605CFE">
              <w:t xml:space="preserve"> </w:t>
            </w:r>
            <w:r w:rsidR="00655B49">
              <w:t xml:space="preserve">The Chair </w:t>
            </w:r>
            <w:r w:rsidR="00684807">
              <w:t xml:space="preserve">reflected that recent appointments to the board had been </w:t>
            </w:r>
            <w:r w:rsidR="005473D0">
              <w:t xml:space="preserve">high quality </w:t>
            </w:r>
            <w:r w:rsidR="00E927CB">
              <w:t xml:space="preserve">and he was keen to ensure that future appointments </w:t>
            </w:r>
            <w:r w:rsidR="00260055">
              <w:t xml:space="preserve">were of </w:t>
            </w:r>
            <w:r w:rsidR="002A0F0A">
              <w:t xml:space="preserve">equal </w:t>
            </w:r>
            <w:r w:rsidR="001F3FF0">
              <w:t>quality</w:t>
            </w:r>
            <w:r w:rsidR="00645E1C">
              <w:t xml:space="preserve"> and not rush into selectio</w:t>
            </w:r>
            <w:r w:rsidR="00CE5485">
              <w:t>ns</w:t>
            </w:r>
            <w:r w:rsidR="001F3FF0">
              <w:t>.</w:t>
            </w:r>
          </w:p>
          <w:p w14:paraId="4DB0B307" w14:textId="1FB04501" w:rsidR="007C796A" w:rsidRPr="004B0738" w:rsidRDefault="007C796A" w:rsidP="004B0738">
            <w:pPr>
              <w:rPr>
                <w:u w:val="single"/>
              </w:rPr>
            </w:pPr>
            <w:r w:rsidRPr="004B0738">
              <w:rPr>
                <w:u w:val="single"/>
              </w:rPr>
              <w:t>Annual Report and Delivery Plan progress</w:t>
            </w:r>
          </w:p>
          <w:p w14:paraId="6079A62D" w14:textId="38F149A7" w:rsidR="007C796A" w:rsidRPr="0010180A" w:rsidRDefault="002A0F0A" w:rsidP="0095217E">
            <w:r>
              <w:t xml:space="preserve">The </w:t>
            </w:r>
            <w:r w:rsidR="007C796A" w:rsidRPr="0010180A">
              <w:t xml:space="preserve">Annual Report for 2019/20 </w:t>
            </w:r>
            <w:r>
              <w:t xml:space="preserve">was </w:t>
            </w:r>
            <w:r w:rsidR="007C796A" w:rsidRPr="0010180A">
              <w:t xml:space="preserve">published for September AGM and will be promoted at Autumn Conference using </w:t>
            </w:r>
            <w:r>
              <w:t xml:space="preserve">the </w:t>
            </w:r>
            <w:r w:rsidR="007C796A" w:rsidRPr="0010180A">
              <w:t>wider Comms Strategy (Channels/Media, e.g. Short Video via Social Media).</w:t>
            </w:r>
            <w:r w:rsidR="006D1656">
              <w:t xml:space="preserve">  It is available on the LEP Website.</w:t>
            </w:r>
          </w:p>
          <w:p w14:paraId="35E90129" w14:textId="1329A97D" w:rsidR="007C796A" w:rsidRPr="0010180A" w:rsidRDefault="006D1656" w:rsidP="006D1656">
            <w:pPr>
              <w:textAlignment w:val="baseline"/>
              <w:rPr>
                <w:rFonts w:eastAsia="Times New Roman"/>
                <w:lang w:eastAsia="en-GB"/>
              </w:rPr>
            </w:pPr>
            <w:r>
              <w:rPr>
                <w:rFonts w:eastAsia="Times New Roman"/>
                <w:lang w:eastAsia="en-GB"/>
              </w:rPr>
              <w:t xml:space="preserve">The </w:t>
            </w:r>
            <w:r w:rsidR="007C796A" w:rsidRPr="0010180A">
              <w:rPr>
                <w:rFonts w:eastAsia="Times New Roman"/>
                <w:lang w:eastAsia="en-GB"/>
              </w:rPr>
              <w:t xml:space="preserve">Delivery Plan </w:t>
            </w:r>
            <w:r>
              <w:rPr>
                <w:rFonts w:eastAsia="Times New Roman"/>
                <w:lang w:eastAsia="en-GB"/>
              </w:rPr>
              <w:t xml:space="preserve">was presented to the </w:t>
            </w:r>
            <w:r w:rsidR="007C796A" w:rsidRPr="0010180A">
              <w:rPr>
                <w:rFonts w:eastAsia="Times New Roman"/>
                <w:lang w:eastAsia="en-GB"/>
              </w:rPr>
              <w:t>September Exec Board</w:t>
            </w:r>
            <w:r>
              <w:rPr>
                <w:rFonts w:eastAsia="Times New Roman"/>
                <w:lang w:eastAsia="en-GB"/>
              </w:rPr>
              <w:t xml:space="preserve"> and is available on the website</w:t>
            </w:r>
            <w:r w:rsidR="00107275">
              <w:rPr>
                <w:rFonts w:eastAsia="Times New Roman"/>
                <w:lang w:eastAsia="en-GB"/>
              </w:rPr>
              <w:t xml:space="preserve">. A public facing </w:t>
            </w:r>
            <w:r w:rsidR="007C796A" w:rsidRPr="0010180A">
              <w:rPr>
                <w:rFonts w:eastAsia="Times New Roman"/>
                <w:lang w:eastAsia="en-GB"/>
              </w:rPr>
              <w:t>version</w:t>
            </w:r>
            <w:r w:rsidR="00107275">
              <w:rPr>
                <w:rFonts w:eastAsia="Times New Roman"/>
                <w:lang w:eastAsia="en-GB"/>
              </w:rPr>
              <w:t xml:space="preserve"> is</w:t>
            </w:r>
            <w:r w:rsidR="007C796A" w:rsidRPr="0010180A">
              <w:rPr>
                <w:rFonts w:eastAsia="Times New Roman"/>
                <w:lang w:eastAsia="en-GB"/>
              </w:rPr>
              <w:t xml:space="preserve"> to be prepared for Autumn Conference</w:t>
            </w:r>
            <w:r w:rsidR="002F188F">
              <w:rPr>
                <w:rFonts w:eastAsia="Times New Roman"/>
                <w:lang w:eastAsia="en-GB"/>
              </w:rPr>
              <w:t>.</w:t>
            </w:r>
          </w:p>
          <w:p w14:paraId="15204EDA" w14:textId="725FA261" w:rsidR="006B4DF0" w:rsidRDefault="007C796A" w:rsidP="00E06737">
            <w:pPr>
              <w:textAlignment w:val="baseline"/>
            </w:pPr>
            <w:r w:rsidRPr="0010180A">
              <w:rPr>
                <w:rFonts w:eastAsia="Times New Roman"/>
                <w:lang w:eastAsia="en-GB"/>
              </w:rPr>
              <w:t xml:space="preserve">Delivery Plan </w:t>
            </w:r>
            <w:r w:rsidR="00F61FE4">
              <w:rPr>
                <w:rFonts w:eastAsia="Times New Roman"/>
                <w:lang w:eastAsia="en-GB"/>
              </w:rPr>
              <w:t xml:space="preserve">progress </w:t>
            </w:r>
            <w:r w:rsidR="00062F7C">
              <w:rPr>
                <w:rFonts w:eastAsia="Times New Roman"/>
                <w:lang w:eastAsia="en-GB"/>
              </w:rPr>
              <w:t xml:space="preserve">is monitored through the </w:t>
            </w:r>
            <w:r w:rsidR="00DC17AC">
              <w:rPr>
                <w:rFonts w:eastAsia="Times New Roman"/>
                <w:lang w:eastAsia="en-GB"/>
              </w:rPr>
              <w:t>LEP Secretariat’s</w:t>
            </w:r>
            <w:r w:rsidR="00062F7C">
              <w:rPr>
                <w:rFonts w:eastAsia="Times New Roman"/>
                <w:lang w:eastAsia="en-GB"/>
              </w:rPr>
              <w:t xml:space="preserve"> </w:t>
            </w:r>
            <w:r w:rsidRPr="0010180A">
              <w:rPr>
                <w:rFonts w:eastAsia="Times New Roman"/>
                <w:lang w:eastAsia="en-GB"/>
              </w:rPr>
              <w:t xml:space="preserve">‘Driving Performance’ </w:t>
            </w:r>
            <w:r w:rsidR="00DC17AC">
              <w:rPr>
                <w:rFonts w:eastAsia="Times New Roman"/>
                <w:lang w:eastAsia="en-GB"/>
              </w:rPr>
              <w:t xml:space="preserve">and addressed at </w:t>
            </w:r>
            <w:r w:rsidR="00E06737">
              <w:rPr>
                <w:rFonts w:eastAsia="Times New Roman"/>
                <w:lang w:eastAsia="en-GB"/>
              </w:rPr>
              <w:t xml:space="preserve">the </w:t>
            </w:r>
            <w:r w:rsidRPr="0010180A">
              <w:rPr>
                <w:rFonts w:eastAsia="Times New Roman"/>
                <w:lang w:eastAsia="en-GB"/>
              </w:rPr>
              <w:t>Executive Board &amp; A&amp;F Committee.</w:t>
            </w:r>
            <w:r w:rsidR="00E06737">
              <w:rPr>
                <w:rFonts w:eastAsia="Times New Roman"/>
                <w:lang w:eastAsia="en-GB"/>
              </w:rPr>
              <w:t xml:space="preserve">  It will </w:t>
            </w:r>
            <w:r w:rsidR="006B4DF0" w:rsidRPr="0010180A">
              <w:t xml:space="preserve">go back to the executive board twice a year </w:t>
            </w:r>
            <w:r w:rsidR="00E06737">
              <w:t xml:space="preserve">to agree </w:t>
            </w:r>
            <w:r w:rsidR="006B4DF0" w:rsidRPr="0010180A">
              <w:t xml:space="preserve">updates. </w:t>
            </w:r>
          </w:p>
          <w:p w14:paraId="59E56576" w14:textId="7D58174A" w:rsidR="008B0ACC" w:rsidRDefault="008B0ACC" w:rsidP="00E06737">
            <w:pPr>
              <w:textAlignment w:val="baseline"/>
            </w:pPr>
            <w:r>
              <w:t>Both documents have been produced ahead of the revised target date of December</w:t>
            </w:r>
            <w:r w:rsidR="007A42E3">
              <w:t xml:space="preserve">, </w:t>
            </w:r>
            <w:r w:rsidR="00BB229E">
              <w:t xml:space="preserve">which was </w:t>
            </w:r>
            <w:r w:rsidR="007A42E3">
              <w:t>agreed for all LEPs</w:t>
            </w:r>
            <w:r w:rsidR="00370854">
              <w:t xml:space="preserve"> as an exemption to the NLGAF </w:t>
            </w:r>
            <w:r w:rsidR="00D46662">
              <w:t>target</w:t>
            </w:r>
            <w:r w:rsidR="007A42E3">
              <w:t xml:space="preserve"> due to COVID.</w:t>
            </w:r>
          </w:p>
          <w:p w14:paraId="4771A8A8" w14:textId="549ADD9F" w:rsidR="006B4DF0" w:rsidRPr="00B35C5B" w:rsidRDefault="006B4DF0" w:rsidP="00B35C5B">
            <w:pPr>
              <w:rPr>
                <w:u w:val="single"/>
              </w:rPr>
            </w:pPr>
            <w:r w:rsidRPr="00B35C5B">
              <w:rPr>
                <w:u w:val="single"/>
              </w:rPr>
              <w:t>Other National Local Growth Assurance Exemptions</w:t>
            </w:r>
          </w:p>
          <w:p w14:paraId="6FB0F567" w14:textId="77777777" w:rsidR="00237E13" w:rsidRDefault="00D46662" w:rsidP="00D46662">
            <w:r>
              <w:t>The LEP has not needed to take up other</w:t>
            </w:r>
            <w:r w:rsidR="005C4EAF">
              <w:t xml:space="preserve"> agreed</w:t>
            </w:r>
            <w:r>
              <w:t xml:space="preserve"> exemptions </w:t>
            </w:r>
            <w:r w:rsidR="005C4EAF">
              <w:t xml:space="preserve">to the NLGAF.  </w:t>
            </w:r>
          </w:p>
          <w:p w14:paraId="6ECE75B2" w14:textId="392CE5FC" w:rsidR="00237E13" w:rsidRDefault="00237E13" w:rsidP="00D46662">
            <w:r>
              <w:t xml:space="preserve">Further discussions may be needed </w:t>
            </w:r>
            <w:r w:rsidR="00BB229E">
              <w:t>regarding</w:t>
            </w:r>
            <w:r>
              <w:t xml:space="preserve"> board membership if recruitment is hampered by COVID</w:t>
            </w:r>
            <w:r w:rsidR="00CE0210">
              <w:t xml:space="preserve"> and impacts on the requirement to maintain a </w:t>
            </w:r>
            <w:r w:rsidR="00D04787">
              <w:t>66% private sector membership of the LEP</w:t>
            </w:r>
            <w:r>
              <w:t>.</w:t>
            </w:r>
          </w:p>
          <w:p w14:paraId="2E7359DB" w14:textId="188F2203" w:rsidR="006B4DF0" w:rsidRPr="00BB229E" w:rsidRDefault="006B4DF0" w:rsidP="00BB229E">
            <w:pPr>
              <w:rPr>
                <w:u w:val="single"/>
              </w:rPr>
            </w:pPr>
            <w:r w:rsidRPr="00BB229E">
              <w:rPr>
                <w:u w:val="single"/>
              </w:rPr>
              <w:t>Managing Risk</w:t>
            </w:r>
          </w:p>
          <w:p w14:paraId="5F8B54FF" w14:textId="18C40597" w:rsidR="006B4DF0" w:rsidRDefault="001D2733" w:rsidP="001D2733">
            <w:r>
              <w:t xml:space="preserve">The LEP has continued to revise and develop its approach to risk management over the last year.  </w:t>
            </w:r>
            <w:r w:rsidR="00610E20">
              <w:t xml:space="preserve">A </w:t>
            </w:r>
            <w:r w:rsidR="006B4DF0" w:rsidRPr="0010180A">
              <w:t>1</w:t>
            </w:r>
            <w:r w:rsidR="006B4DF0" w:rsidRPr="0010180A">
              <w:rPr>
                <w:vertAlign w:val="superscript"/>
              </w:rPr>
              <w:t>st</w:t>
            </w:r>
            <w:r w:rsidR="006B4DF0" w:rsidRPr="0010180A">
              <w:t xml:space="preserve"> Iteration</w:t>
            </w:r>
            <w:r w:rsidR="00610E20">
              <w:t xml:space="preserve"> of a r</w:t>
            </w:r>
            <w:r w:rsidR="006B4DF0" w:rsidRPr="0010180A">
              <w:t xml:space="preserve">evised Risk Register </w:t>
            </w:r>
            <w:r w:rsidR="00610E20">
              <w:t xml:space="preserve">was presented to </w:t>
            </w:r>
            <w:r w:rsidR="006B4DF0" w:rsidRPr="0010180A">
              <w:t>SPMG</w:t>
            </w:r>
            <w:r w:rsidR="00610E20">
              <w:t xml:space="preserve"> and the </w:t>
            </w:r>
            <w:r w:rsidR="006B4DF0" w:rsidRPr="0010180A">
              <w:t>Executive Board in Sept 2020</w:t>
            </w:r>
            <w:r w:rsidR="00610E20">
              <w:t>.</w:t>
            </w:r>
            <w:r w:rsidR="00013505">
              <w:t xml:space="preserve">  This will be subject to further development</w:t>
            </w:r>
            <w:r w:rsidR="005F2DCE">
              <w:t xml:space="preserve"> but CLGU noted that this risk register was a considerable improvement on past version</w:t>
            </w:r>
            <w:r w:rsidR="00D620F7">
              <w:t xml:space="preserve">s and the approach now being taken by the LEP demonstrated that it was </w:t>
            </w:r>
            <w:r w:rsidR="006E68C2">
              <w:t xml:space="preserve">actively managing </w:t>
            </w:r>
            <w:r w:rsidR="00D620F7">
              <w:t>risk</w:t>
            </w:r>
            <w:r w:rsidR="006E68C2">
              <w:t>.</w:t>
            </w:r>
          </w:p>
          <w:p w14:paraId="47FE05FF" w14:textId="27E0AB27" w:rsidR="004E3604" w:rsidRDefault="004E3604" w:rsidP="001D2733">
            <w:r>
              <w:t xml:space="preserve">Risk management is </w:t>
            </w:r>
            <w:r w:rsidR="003772F6">
              <w:t xml:space="preserve">now </w:t>
            </w:r>
            <w:r>
              <w:t>formally embedded in management processes</w:t>
            </w:r>
            <w:r w:rsidR="00E06CCF">
              <w:t xml:space="preserve">.  </w:t>
            </w:r>
          </w:p>
          <w:p w14:paraId="7E6309F8" w14:textId="1AF9C500" w:rsidR="00D966C9" w:rsidRDefault="00E06CCF" w:rsidP="00E06CCF">
            <w:r>
              <w:t xml:space="preserve">The LEP identifies </w:t>
            </w:r>
            <w:r w:rsidR="00F838EC">
              <w:t>that the continuing o</w:t>
            </w:r>
            <w:r w:rsidR="006B4DF0" w:rsidRPr="0010180A">
              <w:t>verlapping LEP Geography and associated LEP Funding Issues</w:t>
            </w:r>
            <w:r w:rsidR="00D966C9">
              <w:t xml:space="preserve"> to be a continuing risk that needs early resolution.</w:t>
            </w:r>
          </w:p>
          <w:p w14:paraId="15933764" w14:textId="4172B498" w:rsidR="006B4DF0" w:rsidRPr="0010180A" w:rsidRDefault="00812255" w:rsidP="00D966C9">
            <w:r>
              <w:t>Other m</w:t>
            </w:r>
            <w:r w:rsidR="463D4836">
              <w:t xml:space="preserve">ain </w:t>
            </w:r>
            <w:r>
              <w:t>r</w:t>
            </w:r>
            <w:r w:rsidR="463D4836">
              <w:t>isks</w:t>
            </w:r>
            <w:r>
              <w:t xml:space="preserve"> </w:t>
            </w:r>
            <w:r w:rsidR="00E53A44">
              <w:t>relate to the d</w:t>
            </w:r>
            <w:r w:rsidR="463D4836">
              <w:t>elivery of City Deal and LGF</w:t>
            </w:r>
            <w:r w:rsidR="00E53A44">
              <w:t>.  I</w:t>
            </w:r>
            <w:r w:rsidR="463D4836">
              <w:t xml:space="preserve">nterventions in </w:t>
            </w:r>
            <w:r w:rsidR="00E53A44">
              <w:t xml:space="preserve">place </w:t>
            </w:r>
            <w:r w:rsidR="463D4836">
              <w:t xml:space="preserve">but outputs are on a delayed </w:t>
            </w:r>
            <w:r w:rsidR="0EB2CF64">
              <w:t>trajectory</w:t>
            </w:r>
            <w:r w:rsidR="00E53A44">
              <w:t>.  S</w:t>
            </w:r>
            <w:r w:rsidR="463D4836">
              <w:t>PMG</w:t>
            </w:r>
            <w:r w:rsidR="00E53A44">
              <w:t xml:space="preserve"> and the </w:t>
            </w:r>
            <w:r w:rsidR="463D4836">
              <w:t xml:space="preserve">Exec Board </w:t>
            </w:r>
            <w:r w:rsidR="00E53A44">
              <w:t xml:space="preserve">are fully </w:t>
            </w:r>
            <w:r w:rsidR="463D4836">
              <w:t>aware</w:t>
            </w:r>
            <w:r w:rsidR="00E53A44">
              <w:t xml:space="preserve"> and monitoring accordingly.</w:t>
            </w:r>
          </w:p>
          <w:p w14:paraId="342BD262" w14:textId="6F1E5E44" w:rsidR="00C71080" w:rsidRPr="0076354F" w:rsidRDefault="00FB44F2" w:rsidP="0076354F">
            <w:pPr>
              <w:rPr>
                <w:u w:val="single"/>
              </w:rPr>
            </w:pPr>
            <w:r w:rsidRPr="0076354F">
              <w:rPr>
                <w:u w:val="single"/>
              </w:rPr>
              <w:t>National Assurance Framework Compliance (other)</w:t>
            </w:r>
          </w:p>
          <w:p w14:paraId="15DBE135" w14:textId="51ABF125" w:rsidR="00FB44F2" w:rsidRPr="0010180A" w:rsidRDefault="000106C3" w:rsidP="0076354F">
            <w:r>
              <w:t xml:space="preserve">The </w:t>
            </w:r>
            <w:r w:rsidR="00FB44F2" w:rsidRPr="0010180A">
              <w:t xml:space="preserve">LEP </w:t>
            </w:r>
            <w:r>
              <w:t xml:space="preserve">stated that its </w:t>
            </w:r>
            <w:r w:rsidR="00FB44F2" w:rsidRPr="0010180A">
              <w:t xml:space="preserve">Secretariat will review </w:t>
            </w:r>
            <w:r>
              <w:t xml:space="preserve">recent </w:t>
            </w:r>
            <w:r w:rsidR="006F2506">
              <w:t xml:space="preserve">national </w:t>
            </w:r>
            <w:r w:rsidR="00FB44F2" w:rsidRPr="0010180A">
              <w:t>reports on LEP capacity and capabilities and an assessment of economic performance across LEP areas to see where SSLEP might be able to improve.</w:t>
            </w:r>
          </w:p>
          <w:p w14:paraId="4E950C21" w14:textId="1CAF3C62" w:rsidR="006407A9" w:rsidRPr="006407A9" w:rsidRDefault="00AF0C71" w:rsidP="006407A9">
            <w:r>
              <w:lastRenderedPageBreak/>
              <w:t>The LEP was made aware that CLGU will be conducting annual c</w:t>
            </w:r>
            <w:r w:rsidR="00B10BC7">
              <w:t xml:space="preserve">hecks against the NLGAF requirements and the LEP should ensure that </w:t>
            </w:r>
            <w:r w:rsidR="003D15EE">
              <w:t>the website is up to date with the necessary information</w:t>
            </w:r>
            <w:r w:rsidR="00AF6037">
              <w:t>.  The LEP noted that recent updates had been made to the website including updating project summaries.</w:t>
            </w:r>
            <w:r w:rsidR="006407A9" w:rsidRPr="006407A9">
              <w:t xml:space="preserve"> It will be important for the LEP to address any compliance issues identified </w:t>
            </w:r>
            <w:r w:rsidR="00754B2D">
              <w:t xml:space="preserve">through the checks </w:t>
            </w:r>
            <w:r w:rsidR="006407A9" w:rsidRPr="006407A9">
              <w:t>within a 5-day timeframe.</w:t>
            </w:r>
          </w:p>
          <w:p w14:paraId="0F817721" w14:textId="46C34079" w:rsidR="00CC628F" w:rsidRDefault="00F77A8C" w:rsidP="006860DD">
            <w:r w:rsidRPr="00F77A8C">
              <w:t xml:space="preserve">The LEP </w:t>
            </w:r>
            <w:r>
              <w:t xml:space="preserve">is </w:t>
            </w:r>
            <w:r w:rsidRPr="00F77A8C">
              <w:t>reminded that</w:t>
            </w:r>
            <w:r>
              <w:t xml:space="preserve"> while the deputy S151 officer attends board meetings routinely</w:t>
            </w:r>
            <w:r w:rsidRPr="00F77A8C">
              <w:t xml:space="preserve"> the S151 Officer should attend at least one LEP Board meeting in the accounting year.  </w:t>
            </w:r>
          </w:p>
          <w:p w14:paraId="2F80447C" w14:textId="3391116F" w:rsidR="00AF6037" w:rsidRPr="003044B5" w:rsidRDefault="00AF6037" w:rsidP="006860DD">
            <w:pPr>
              <w:rPr>
                <w:u w:val="single"/>
              </w:rPr>
            </w:pPr>
            <w:r w:rsidRPr="003044B5">
              <w:rPr>
                <w:u w:val="single"/>
              </w:rPr>
              <w:t>Summary</w:t>
            </w:r>
          </w:p>
          <w:p w14:paraId="098DAB5F" w14:textId="7BE75C3C" w:rsidR="007C796A" w:rsidRPr="0010180A" w:rsidRDefault="003044B5" w:rsidP="003D15EE">
            <w:pPr>
              <w:rPr>
                <w:rFonts w:eastAsia="Times New Roman"/>
                <w:lang w:eastAsia="en-GB"/>
              </w:rPr>
            </w:pPr>
            <w:r>
              <w:rPr>
                <w:rFonts w:eastAsia="Times New Roman"/>
                <w:lang w:eastAsia="en-GB"/>
              </w:rPr>
              <w:t xml:space="preserve">The LEP has made great strides in its approach to governance over the last 12-18 months.  The last annual </w:t>
            </w:r>
            <w:r w:rsidR="00F76C85">
              <w:rPr>
                <w:rFonts w:eastAsia="Times New Roman"/>
                <w:lang w:eastAsia="en-GB"/>
              </w:rPr>
              <w:t xml:space="preserve">performance review noted that the LEP had progressed from requiring improvement to good.  </w:t>
            </w:r>
            <w:r w:rsidR="00BB06B7">
              <w:rPr>
                <w:rFonts w:eastAsia="Times New Roman"/>
                <w:lang w:eastAsia="en-GB"/>
              </w:rPr>
              <w:t>Since then further improvements have been made</w:t>
            </w:r>
            <w:r w:rsidR="005805F9">
              <w:rPr>
                <w:rFonts w:eastAsia="Times New Roman"/>
                <w:lang w:eastAsia="en-GB"/>
              </w:rPr>
              <w:t xml:space="preserve">, including the Improvement Plan being fully addressed, </w:t>
            </w:r>
            <w:r w:rsidR="00BB06B7">
              <w:rPr>
                <w:rFonts w:eastAsia="Times New Roman"/>
                <w:lang w:eastAsia="en-GB"/>
              </w:rPr>
              <w:t xml:space="preserve">which have further embedded </w:t>
            </w:r>
            <w:r w:rsidR="000F7982">
              <w:rPr>
                <w:rFonts w:eastAsia="Times New Roman"/>
                <w:lang w:eastAsia="en-GB"/>
              </w:rPr>
              <w:t xml:space="preserve">improved governance </w:t>
            </w:r>
            <w:r w:rsidR="00BB06B7">
              <w:rPr>
                <w:rFonts w:eastAsia="Times New Roman"/>
                <w:lang w:eastAsia="en-GB"/>
              </w:rPr>
              <w:t>procedures into the LEP</w:t>
            </w:r>
            <w:r w:rsidR="005805F9">
              <w:rPr>
                <w:rFonts w:eastAsia="Times New Roman"/>
                <w:lang w:eastAsia="en-GB"/>
              </w:rPr>
              <w:t xml:space="preserve">’s way of working.  </w:t>
            </w:r>
            <w:r w:rsidR="004C101D">
              <w:rPr>
                <w:rFonts w:eastAsia="Times New Roman"/>
                <w:lang w:eastAsia="en-GB"/>
              </w:rPr>
              <w:t xml:space="preserve">The </w:t>
            </w:r>
            <w:r w:rsidR="008E7EAE">
              <w:rPr>
                <w:rFonts w:eastAsia="Times New Roman"/>
                <w:lang w:eastAsia="en-GB"/>
              </w:rPr>
              <w:t xml:space="preserve">LEP </w:t>
            </w:r>
            <w:r w:rsidR="004C101D">
              <w:rPr>
                <w:rFonts w:eastAsia="Times New Roman"/>
                <w:lang w:eastAsia="en-GB"/>
              </w:rPr>
              <w:t xml:space="preserve">Chair </w:t>
            </w:r>
            <w:r w:rsidR="005805F9">
              <w:rPr>
                <w:rFonts w:eastAsia="Times New Roman"/>
                <w:lang w:eastAsia="en-GB"/>
              </w:rPr>
              <w:t xml:space="preserve">noted his thanks to the current CEO and former Interim Partnership Manager for their </w:t>
            </w:r>
            <w:r w:rsidR="00F0487D">
              <w:rPr>
                <w:rFonts w:eastAsia="Times New Roman"/>
                <w:lang w:eastAsia="en-GB"/>
              </w:rPr>
              <w:t>considerable efforts in this respect.</w:t>
            </w:r>
          </w:p>
        </w:tc>
      </w:tr>
      <w:tr w:rsidR="00C61F2A" w:rsidRPr="0010180A" w14:paraId="20D6058E" w14:textId="77777777" w:rsidTr="000B3E95">
        <w:tc>
          <w:tcPr>
            <w:tcW w:w="11199" w:type="dxa"/>
            <w:tcBorders>
              <w:top w:val="nil"/>
              <w:left w:val="single" w:sz="6" w:space="0" w:color="auto"/>
              <w:bottom w:val="single" w:sz="6" w:space="0" w:color="auto"/>
              <w:right w:val="single" w:sz="6" w:space="0" w:color="auto"/>
            </w:tcBorders>
            <w:shd w:val="clear" w:color="auto" w:fill="D9D9D9" w:themeFill="background1" w:themeFillShade="D9"/>
            <w:hideMark/>
          </w:tcPr>
          <w:p w14:paraId="20DB86FB" w14:textId="77777777" w:rsidR="00C61F2A" w:rsidRPr="0010180A" w:rsidRDefault="00C61F2A" w:rsidP="006B4DF0">
            <w:pPr>
              <w:textAlignment w:val="baseline"/>
              <w:rPr>
                <w:rFonts w:eastAsia="Times New Roman"/>
                <w:lang w:eastAsia="en-GB"/>
              </w:rPr>
            </w:pPr>
            <w:r w:rsidRPr="0010180A">
              <w:rPr>
                <w:rFonts w:eastAsia="Times New Roman" w:cs="Arial"/>
                <w:b/>
                <w:bCs/>
                <w:lang w:eastAsia="en-GB"/>
              </w:rPr>
              <w:lastRenderedPageBreak/>
              <w:t>Delivery</w:t>
            </w:r>
            <w:r w:rsidRPr="0010180A">
              <w:rPr>
                <w:rFonts w:eastAsia="Times New Roman" w:cs="Arial"/>
                <w:lang w:eastAsia="en-GB"/>
              </w:rPr>
              <w:t> </w:t>
            </w:r>
          </w:p>
        </w:tc>
      </w:tr>
      <w:tr w:rsidR="00C61F2A" w:rsidRPr="0010180A" w14:paraId="09415283" w14:textId="77777777" w:rsidTr="000B3E95">
        <w:tc>
          <w:tcPr>
            <w:tcW w:w="11199" w:type="dxa"/>
            <w:tcBorders>
              <w:top w:val="nil"/>
              <w:left w:val="single" w:sz="6" w:space="0" w:color="auto"/>
              <w:bottom w:val="single" w:sz="6" w:space="0" w:color="auto"/>
              <w:right w:val="single" w:sz="6" w:space="0" w:color="auto"/>
            </w:tcBorders>
            <w:shd w:val="clear" w:color="auto" w:fill="auto"/>
            <w:hideMark/>
          </w:tcPr>
          <w:p w14:paraId="619BEEB2" w14:textId="77777777" w:rsidR="00C61F2A" w:rsidRPr="007F6B1E" w:rsidRDefault="00FB44F2" w:rsidP="007F6B1E">
            <w:pPr>
              <w:rPr>
                <w:u w:val="single"/>
              </w:rPr>
            </w:pPr>
            <w:r w:rsidRPr="007F6B1E">
              <w:rPr>
                <w:u w:val="single"/>
              </w:rPr>
              <w:t>Local Growth Fund (LGF) delivery (with reference to Quarter 1 returns and updates from the June review, including any further Covid-19 impacts)</w:t>
            </w:r>
          </w:p>
          <w:p w14:paraId="1E0145B0" w14:textId="0F659945" w:rsidR="00466994" w:rsidRDefault="00C15679" w:rsidP="00363B6C">
            <w:r>
              <w:t>SSLEP</w:t>
            </w:r>
            <w:r w:rsidR="00CA2468">
              <w:t xml:space="preserve"> and S151 officer expect the LEP to spend LGF </w:t>
            </w:r>
            <w:r w:rsidR="00185C91">
              <w:t xml:space="preserve">fully </w:t>
            </w:r>
            <w:r w:rsidR="00CA2468">
              <w:t xml:space="preserve">by the year end.  </w:t>
            </w:r>
          </w:p>
          <w:p w14:paraId="1C2922ED" w14:textId="68149CB9" w:rsidR="00466994" w:rsidRDefault="00466994" w:rsidP="00363B6C">
            <w:r>
              <w:t>Following t</w:t>
            </w:r>
            <w:r w:rsidR="00FA1660">
              <w:t>he LGF Review</w:t>
            </w:r>
            <w:r w:rsidR="00082568">
              <w:t>,</w:t>
            </w:r>
            <w:r w:rsidR="00FA1660">
              <w:t xml:space="preserve"> undertaken by CLGU</w:t>
            </w:r>
            <w:r w:rsidR="00082568">
              <w:t>,</w:t>
            </w:r>
            <w:r w:rsidR="00FA1660">
              <w:t xml:space="preserve"> </w:t>
            </w:r>
            <w:r w:rsidR="00AE1469">
              <w:t>SPMG approved the redirection of funding from two schemes that were underspending to a</w:t>
            </w:r>
            <w:r w:rsidR="001F0989">
              <w:t>nother scheme that was able to utilise the funding immediately.  This ha</w:t>
            </w:r>
            <w:r w:rsidR="00C46843">
              <w:t xml:space="preserve">s </w:t>
            </w:r>
            <w:r w:rsidR="00082568">
              <w:t>ensured</w:t>
            </w:r>
            <w:r w:rsidR="00C46843">
              <w:t xml:space="preserve"> LGF spend is on track.</w:t>
            </w:r>
          </w:p>
          <w:p w14:paraId="21A46B73" w14:textId="2300D839" w:rsidR="00BC1F63" w:rsidRDefault="00C46843" w:rsidP="00BC1F63">
            <w:r>
              <w:t xml:space="preserve">£8.71m of LGF was expended in quarter 1, which is </w:t>
            </w:r>
            <w:r w:rsidR="00342E39">
              <w:t>a third of the total forecast spend for the year and ahead of profile.</w:t>
            </w:r>
            <w:r w:rsidR="00FA2255">
              <w:t xml:space="preserve">  </w:t>
            </w:r>
            <w:r w:rsidR="00181856">
              <w:t xml:space="preserve">The LEP has further mitigation in place to ensue that </w:t>
            </w:r>
            <w:r w:rsidR="00072842">
              <w:t>full spend is delivered by the end of the year.</w:t>
            </w:r>
            <w:r w:rsidR="00FA2255">
              <w:t xml:space="preserve">  </w:t>
            </w:r>
            <w:r w:rsidR="00072842">
              <w:t xml:space="preserve">Regular reports are made to </w:t>
            </w:r>
            <w:r w:rsidR="3A79C391">
              <w:t>SPMG &amp;</w:t>
            </w:r>
            <w:r w:rsidR="6DB714BD">
              <w:t xml:space="preserve"> Exec Board</w:t>
            </w:r>
            <w:r w:rsidR="00BC1F63">
              <w:t>.</w:t>
            </w:r>
          </w:p>
          <w:p w14:paraId="0CD6218A" w14:textId="55E1CF14" w:rsidR="00FB44F2" w:rsidRDefault="00FB44F2" w:rsidP="00BC1F63">
            <w:r w:rsidRPr="0010180A">
              <w:t>Output</w:t>
            </w:r>
            <w:r w:rsidR="00E93958">
              <w:t xml:space="preserve"> targets for March 2021 will not be met</w:t>
            </w:r>
            <w:r w:rsidR="0096493C">
              <w:t xml:space="preserve">.  Outputs remain on a </w:t>
            </w:r>
            <w:r w:rsidRPr="0010180A">
              <w:t xml:space="preserve">delayed trajectory </w:t>
            </w:r>
            <w:r w:rsidR="0096493C">
              <w:t>despite</w:t>
            </w:r>
            <w:r w:rsidRPr="0010180A">
              <w:t xml:space="preserve"> interventions made </w:t>
            </w:r>
            <w:r w:rsidR="0096493C">
              <w:t xml:space="preserve">to address the situation.  More recently </w:t>
            </w:r>
            <w:r w:rsidR="004C4059">
              <w:t>progress has been impacted by COVID delaying investment and housing development.</w:t>
            </w:r>
          </w:p>
          <w:p w14:paraId="38597928" w14:textId="0460DCD0" w:rsidR="00D77966" w:rsidRDefault="00D04209" w:rsidP="006860DD">
            <w:r>
              <w:t xml:space="preserve">The LEP expects to achieve </w:t>
            </w:r>
            <w:r w:rsidR="004C1897">
              <w:t>4</w:t>
            </w:r>
            <w:r w:rsidR="00C85CDC">
              <w:t>,</w:t>
            </w:r>
            <w:r w:rsidR="004C1897">
              <w:t>102 jobs by March 2021 against a target of 5,000</w:t>
            </w:r>
            <w:r w:rsidR="00BA39D6">
              <w:t xml:space="preserve"> (82%) and </w:t>
            </w:r>
            <w:r w:rsidR="00A93641">
              <w:t>455 houses against a target of 1,000 (45%).</w:t>
            </w:r>
            <w:r w:rsidR="00FA2255">
              <w:t xml:space="preserve">  </w:t>
            </w:r>
            <w:r w:rsidR="008744AD">
              <w:t xml:space="preserve">However, by 2025 the LEP is forecasting </w:t>
            </w:r>
            <w:r w:rsidR="00424DD1">
              <w:t>14,671 jobs and 6,215 houses.</w:t>
            </w:r>
            <w:r w:rsidR="00FA2255">
              <w:t xml:space="preserve">  </w:t>
            </w:r>
            <w:r w:rsidR="00F035B3">
              <w:t xml:space="preserve">It is recognised that </w:t>
            </w:r>
            <w:r w:rsidR="00B2337E">
              <w:t>in the present circumstances there is little that might be now be done to further accelerate jobs or houses</w:t>
            </w:r>
            <w:r w:rsidR="00424DD1">
              <w:t xml:space="preserve"> by March 2021</w:t>
            </w:r>
            <w:r w:rsidR="008744AD">
              <w:t xml:space="preserve">.  </w:t>
            </w:r>
            <w:r w:rsidR="00254A6D">
              <w:t>Rather the</w:t>
            </w:r>
            <w:r w:rsidR="00247954">
              <w:t xml:space="preserve"> LEP is keen to learn lessons </w:t>
            </w:r>
            <w:r w:rsidR="00FF16CB">
              <w:t xml:space="preserve">and work is ongoing to profile jobs and housing delivery over the next 4-5 years.  </w:t>
            </w:r>
          </w:p>
          <w:p w14:paraId="2F824711" w14:textId="6081C7FC" w:rsidR="00FB44F2" w:rsidRPr="0010180A" w:rsidRDefault="00DC4411" w:rsidP="006860DD">
            <w:r>
              <w:t xml:space="preserve">One lesson that the LEP has acted upon is that early project assessments may not have been </w:t>
            </w:r>
            <w:r w:rsidR="00B82B44">
              <w:t xml:space="preserve">as thorough as they should have been.  Arrangements put in place over the last 18months </w:t>
            </w:r>
            <w:r w:rsidR="00A03095">
              <w:t xml:space="preserve">have ensured a more rigorous </w:t>
            </w:r>
            <w:r w:rsidR="005964E7" w:rsidRPr="0010180A">
              <w:t xml:space="preserve">assessment process. </w:t>
            </w:r>
            <w:r w:rsidR="009B4D7B">
              <w:t xml:space="preserve"> Another lesson implemented is tighter </w:t>
            </w:r>
            <w:r w:rsidR="005964E7" w:rsidRPr="0010180A">
              <w:t xml:space="preserve">funding agreements </w:t>
            </w:r>
            <w:r w:rsidR="00254A6D">
              <w:t>related to delivery.</w:t>
            </w:r>
          </w:p>
          <w:p w14:paraId="7B4984C8" w14:textId="11EED371" w:rsidR="004F216E" w:rsidRDefault="00483221" w:rsidP="006860DD">
            <w:r>
              <w:t xml:space="preserve">It was noted that the </w:t>
            </w:r>
            <w:r w:rsidR="007D0968">
              <w:t>reporting to SMPG of City Deal outputs should now includ</w:t>
            </w:r>
            <w:r w:rsidR="00616E9E">
              <w:t>e</w:t>
            </w:r>
            <w:r w:rsidR="007D0968">
              <w:t xml:space="preserve"> progress towards carbon reduction targets. </w:t>
            </w:r>
            <w:r w:rsidR="004F216E">
              <w:t xml:space="preserve"> The LEP will address this in future reports.</w:t>
            </w:r>
          </w:p>
          <w:p w14:paraId="3F21A6A3" w14:textId="77777777" w:rsidR="0062387A" w:rsidRPr="00616E9E" w:rsidRDefault="0062387A" w:rsidP="00616E9E">
            <w:pPr>
              <w:rPr>
                <w:u w:val="single"/>
              </w:rPr>
            </w:pPr>
            <w:r w:rsidRPr="00616E9E">
              <w:rPr>
                <w:u w:val="single"/>
              </w:rPr>
              <w:t>Evaluation Plan Implementation</w:t>
            </w:r>
          </w:p>
          <w:p w14:paraId="0AFFFCFF" w14:textId="02A59CD1" w:rsidR="0062387A" w:rsidRPr="0010180A" w:rsidRDefault="0062387A" w:rsidP="005F78C5">
            <w:r w:rsidRPr="0010180A">
              <w:t>SPMG</w:t>
            </w:r>
            <w:r w:rsidR="008373C6">
              <w:t xml:space="preserve"> has a role in </w:t>
            </w:r>
            <w:r w:rsidRPr="0010180A">
              <w:t>oversee</w:t>
            </w:r>
            <w:r w:rsidR="008373C6">
              <w:t>ing project</w:t>
            </w:r>
            <w:r w:rsidRPr="0010180A">
              <w:t xml:space="preserve"> closure reports </w:t>
            </w:r>
            <w:r w:rsidR="008373C6">
              <w:t xml:space="preserve">and </w:t>
            </w:r>
            <w:r w:rsidR="00435A7D">
              <w:t xml:space="preserve">the implementation of the </w:t>
            </w:r>
            <w:r w:rsidRPr="0010180A">
              <w:t>Evaluation Plan</w:t>
            </w:r>
            <w:r w:rsidR="00435A7D">
              <w:t xml:space="preserve">.  They then </w:t>
            </w:r>
            <w:r w:rsidRPr="0010180A">
              <w:t xml:space="preserve">report to </w:t>
            </w:r>
            <w:r w:rsidR="00435A7D">
              <w:t xml:space="preserve">the </w:t>
            </w:r>
            <w:r w:rsidRPr="0010180A">
              <w:t>Exec</w:t>
            </w:r>
            <w:r w:rsidR="00435A7D">
              <w:t>utive</w:t>
            </w:r>
            <w:r w:rsidRPr="0010180A">
              <w:t xml:space="preserve"> Board</w:t>
            </w:r>
            <w:r w:rsidR="00435A7D">
              <w:t>.</w:t>
            </w:r>
          </w:p>
          <w:p w14:paraId="7168F8A3" w14:textId="77777777" w:rsidR="002D39AA" w:rsidRDefault="00D934DA" w:rsidP="006860DD">
            <w:r>
              <w:t xml:space="preserve">The LEP needs to ensure that the evaluation plan shared with CLGU in February 2020 is being implemented </w:t>
            </w:r>
            <w:r w:rsidR="00252DBD">
              <w:t xml:space="preserve">for LGF projects.  </w:t>
            </w:r>
            <w:r w:rsidR="00E079F9">
              <w:t xml:space="preserve">The original evaluation plan categorised projects and identified </w:t>
            </w:r>
            <w:r w:rsidR="009D517F">
              <w:t>the appropriate level of evaluation to be undertaken for each category of project</w:t>
            </w:r>
            <w:r w:rsidR="002D39AA">
              <w:t>.</w:t>
            </w:r>
          </w:p>
          <w:p w14:paraId="18381ED0" w14:textId="16747A39" w:rsidR="006860DD" w:rsidRDefault="002D39AA" w:rsidP="006860DD">
            <w:r>
              <w:lastRenderedPageBreak/>
              <w:t xml:space="preserve">The LEP </w:t>
            </w:r>
            <w:r w:rsidR="00252DBD">
              <w:t xml:space="preserve">should ensure that the </w:t>
            </w:r>
            <w:r w:rsidR="005F78C5" w:rsidRPr="005F78C5">
              <w:t xml:space="preserve">quarterly data returns to CLGU </w:t>
            </w:r>
            <w:r w:rsidR="00252DBD">
              <w:t xml:space="preserve">are </w:t>
            </w:r>
            <w:r w:rsidR="005F78C5" w:rsidRPr="005F78C5">
              <w:t xml:space="preserve">updated to </w:t>
            </w:r>
            <w:r w:rsidR="00252DBD">
              <w:t xml:space="preserve">include the </w:t>
            </w:r>
            <w:r w:rsidR="005F78C5" w:rsidRPr="005F78C5">
              <w:t>appropriate evaluation process for each project.</w:t>
            </w:r>
          </w:p>
          <w:p w14:paraId="13BC08ED" w14:textId="03F68CCD" w:rsidR="005F78C5" w:rsidRPr="0010180A" w:rsidRDefault="00252DBD" w:rsidP="006860DD">
            <w:r>
              <w:t xml:space="preserve">The </w:t>
            </w:r>
            <w:r w:rsidR="00A93B8A">
              <w:t>Evaluation Plan w</w:t>
            </w:r>
            <w:r w:rsidR="005F78C5" w:rsidRPr="005F78C5">
              <w:t>ill need to be updated with GBF</w:t>
            </w:r>
            <w:r w:rsidR="00A93B8A">
              <w:t xml:space="preserve"> projects</w:t>
            </w:r>
            <w:r w:rsidR="005F78C5" w:rsidRPr="005F78C5">
              <w:t xml:space="preserve"> in due course</w:t>
            </w:r>
            <w:r w:rsidR="00A93B8A">
              <w:t xml:space="preserve">.  CLGU will be sharing further information regarding </w:t>
            </w:r>
            <w:r w:rsidR="00D9501F">
              <w:t>monitoring and reporting of GBF in due course.  The expectation is th</w:t>
            </w:r>
            <w:r w:rsidR="00A4519C">
              <w:t>at this will be broadly similar to LGF.</w:t>
            </w:r>
          </w:p>
          <w:p w14:paraId="3FA363A4" w14:textId="77777777" w:rsidR="00EE4D04" w:rsidRPr="00522C82" w:rsidRDefault="00EE4D04" w:rsidP="00522C82">
            <w:pPr>
              <w:rPr>
                <w:u w:val="single"/>
              </w:rPr>
            </w:pPr>
            <w:r w:rsidRPr="00522C82">
              <w:rPr>
                <w:u w:val="single"/>
              </w:rPr>
              <w:t>Getting Building Fund arrangements and progress made to date</w:t>
            </w:r>
          </w:p>
          <w:p w14:paraId="3538ED5C" w14:textId="490F2050" w:rsidR="00EE4D04" w:rsidRPr="0010180A" w:rsidRDefault="00AD50BC" w:rsidP="00D2357D">
            <w:r>
              <w:t xml:space="preserve">The arrangements put in place by the LEP </w:t>
            </w:r>
            <w:r w:rsidR="008B101C">
              <w:t xml:space="preserve">to identify a range of </w:t>
            </w:r>
            <w:r w:rsidR="00CA5306">
              <w:t xml:space="preserve">appropriate </w:t>
            </w:r>
            <w:r w:rsidR="008B101C">
              <w:t xml:space="preserve">projects in response to </w:t>
            </w:r>
            <w:r w:rsidR="00CA5306">
              <w:t xml:space="preserve">the call from Government have worked well.  The LEP worked with its independent assessor to </w:t>
            </w:r>
            <w:r w:rsidR="00A44C68">
              <w:t>set clear criteria and ensure all submissions were assessed against the</w:t>
            </w:r>
            <w:r w:rsidR="0072662A">
              <w:t>se</w:t>
            </w:r>
            <w:r w:rsidR="00F258A5">
              <w:t xml:space="preserve"> ahead of final project </w:t>
            </w:r>
            <w:r w:rsidR="00D2357D">
              <w:t>selection</w:t>
            </w:r>
            <w:r w:rsidR="00F258A5">
              <w:t xml:space="preserve">.  </w:t>
            </w:r>
            <w:r w:rsidR="009F6B33">
              <w:t xml:space="preserve">Effective </w:t>
            </w:r>
            <w:r w:rsidR="00EE4D04" w:rsidRPr="0010180A">
              <w:t>stakeholder communications</w:t>
            </w:r>
            <w:r w:rsidR="009F6B33">
              <w:t xml:space="preserve"> were </w:t>
            </w:r>
            <w:r w:rsidR="00D2357D">
              <w:t xml:space="preserve">established from the start.  </w:t>
            </w:r>
            <w:r w:rsidR="00EE4D04" w:rsidRPr="0010180A">
              <w:t xml:space="preserve">Business case </w:t>
            </w:r>
            <w:r w:rsidR="00D2357D">
              <w:t>assessments have been undertaken by the independent assessor with S</w:t>
            </w:r>
            <w:r w:rsidR="005B1A3E">
              <w:t xml:space="preserve">PMG responsible for project </w:t>
            </w:r>
            <w:r w:rsidR="00EE4D04" w:rsidRPr="0010180A">
              <w:t>approvals</w:t>
            </w:r>
            <w:r w:rsidR="005B1A3E">
              <w:t>.</w:t>
            </w:r>
          </w:p>
          <w:p w14:paraId="66AE83A1" w14:textId="77777777" w:rsidR="00717330" w:rsidRDefault="00B33FCE" w:rsidP="00EE4D04">
            <w:r w:rsidRPr="009962A1">
              <w:t xml:space="preserve">CLGU to provide the LEP with details of GBF </w:t>
            </w:r>
            <w:r w:rsidR="00717330">
              <w:t>Grant offer Letter requirements as soon as possible.</w:t>
            </w:r>
          </w:p>
          <w:p w14:paraId="682584CC" w14:textId="77777777" w:rsidR="00D05DC7" w:rsidRPr="006964CE" w:rsidRDefault="00D05DC7" w:rsidP="006964CE">
            <w:pPr>
              <w:rPr>
                <w:u w:val="single"/>
              </w:rPr>
            </w:pPr>
            <w:r w:rsidRPr="006964CE">
              <w:rPr>
                <w:u w:val="single"/>
              </w:rPr>
              <w:t>By exception: key points to make in relation to the Growth Hub, including Peer Network delivery; City Deal (SEND and DHN); Growing Places &amp; Ceramic Valley EZ</w:t>
            </w:r>
          </w:p>
          <w:p w14:paraId="2C367F3E" w14:textId="3610D50C" w:rsidR="00380876" w:rsidRDefault="006964CE" w:rsidP="00380876">
            <w:r>
              <w:t xml:space="preserve">The LEP’s </w:t>
            </w:r>
            <w:r w:rsidR="00D05DC7" w:rsidRPr="0010180A">
              <w:t xml:space="preserve">Forward Plan </w:t>
            </w:r>
            <w:r w:rsidR="00380876">
              <w:t>arrangements</w:t>
            </w:r>
            <w:r>
              <w:t xml:space="preserve"> clearly set out </w:t>
            </w:r>
            <w:r w:rsidR="004616A3">
              <w:t>when the Executive Board will receive updated reports on each of the funding streams and programmes</w:t>
            </w:r>
            <w:r w:rsidR="00380876">
              <w:t xml:space="preserve">.  This ensures that </w:t>
            </w:r>
            <w:r w:rsidR="00E53EF1">
              <w:t xml:space="preserve">over the course of a year the Executive Board remain sighted on progress </w:t>
            </w:r>
            <w:r w:rsidR="001F31E5">
              <w:t>and delivery.</w:t>
            </w:r>
          </w:p>
          <w:p w14:paraId="36041CFD" w14:textId="7E8B54E8" w:rsidR="00D05DC7" w:rsidRPr="0010180A" w:rsidRDefault="006301AF" w:rsidP="00D05DC7">
            <w:r>
              <w:t xml:space="preserve">The new </w:t>
            </w:r>
            <w:r w:rsidR="006B6CAF" w:rsidRPr="0010180A">
              <w:t xml:space="preserve">Peer </w:t>
            </w:r>
            <w:r w:rsidR="001A180A">
              <w:t>Ne</w:t>
            </w:r>
            <w:r w:rsidR="006B6CAF" w:rsidRPr="0010180A">
              <w:t xml:space="preserve">tworks </w:t>
            </w:r>
            <w:r w:rsidR="006E7928">
              <w:t xml:space="preserve">programme </w:t>
            </w:r>
            <w:r w:rsidR="006B6CAF" w:rsidRPr="0010180A">
              <w:t>is in hand</w:t>
            </w:r>
            <w:r w:rsidR="006E7928">
              <w:t xml:space="preserve"> with</w:t>
            </w:r>
            <w:r w:rsidR="001A180A">
              <w:t xml:space="preserve"> the LEP is currently </w:t>
            </w:r>
            <w:r w:rsidR="008B0F7C">
              <w:t xml:space="preserve">at the delivery </w:t>
            </w:r>
            <w:r w:rsidR="006B6CAF" w:rsidRPr="0010180A">
              <w:t>procurement</w:t>
            </w:r>
            <w:r w:rsidR="008B0F7C">
              <w:t xml:space="preserve"> stage.</w:t>
            </w:r>
            <w:r w:rsidR="006B6CAF" w:rsidRPr="0010180A">
              <w:t xml:space="preserve"> </w:t>
            </w:r>
            <w:r w:rsidR="005B2A46">
              <w:t xml:space="preserve"> This will </w:t>
            </w:r>
            <w:r w:rsidR="00590A06">
              <w:t>be a challenging contract to deliver but relates directly to a need identified by the LEP in its LIS.</w:t>
            </w:r>
          </w:p>
          <w:p w14:paraId="06395FB7" w14:textId="036C3C7A" w:rsidR="004D490A" w:rsidRPr="0010180A" w:rsidRDefault="003F0E86" w:rsidP="00D05DC7">
            <w:r>
              <w:t xml:space="preserve">The LEP has been working with the </w:t>
            </w:r>
            <w:r w:rsidR="1BA0A1EA">
              <w:t xml:space="preserve">LEP network </w:t>
            </w:r>
            <w:r>
              <w:t>to feed into its work on Enterprise Zones</w:t>
            </w:r>
            <w:r w:rsidR="002A1914">
              <w:t xml:space="preserve"> in readiness for SR submission.  </w:t>
            </w:r>
          </w:p>
          <w:p w14:paraId="4D9FDF2B" w14:textId="58575185" w:rsidR="006B6CAF" w:rsidRPr="0010180A" w:rsidRDefault="00052529" w:rsidP="00D05DC7">
            <w:r>
              <w:t>It should be noted that the Growth Hub has been exceptionally busy during COVID</w:t>
            </w:r>
            <w:r w:rsidR="00412FEB">
              <w:t xml:space="preserve"> </w:t>
            </w:r>
            <w:r w:rsidR="00220FDA">
              <w:t xml:space="preserve">responding </w:t>
            </w:r>
            <w:r w:rsidR="005B2A46">
              <w:t xml:space="preserve">successfully </w:t>
            </w:r>
            <w:r w:rsidR="00220FDA">
              <w:t>to a</w:t>
            </w:r>
            <w:r w:rsidR="00412FEB">
              <w:t xml:space="preserve"> huge</w:t>
            </w:r>
            <w:r w:rsidR="00D3245D">
              <w:t xml:space="preserve"> increase in the</w:t>
            </w:r>
            <w:r w:rsidR="00412FEB">
              <w:t xml:space="preserve"> demand </w:t>
            </w:r>
            <w:r w:rsidR="00D3245D">
              <w:t xml:space="preserve">for help and support </w:t>
            </w:r>
            <w:r w:rsidR="00412FEB">
              <w:t>and deliver</w:t>
            </w:r>
            <w:r w:rsidR="00A2737D">
              <w:t>ing</w:t>
            </w:r>
            <w:r w:rsidR="00412FEB">
              <w:t xml:space="preserve"> a range of new local support measures</w:t>
            </w:r>
            <w:r w:rsidR="00A2737D">
              <w:t>.</w:t>
            </w:r>
          </w:p>
        </w:tc>
      </w:tr>
      <w:tr w:rsidR="00C61F2A" w:rsidRPr="0010180A" w14:paraId="6BEC9B9E" w14:textId="77777777" w:rsidTr="000B3E95">
        <w:tc>
          <w:tcPr>
            <w:tcW w:w="11199" w:type="dxa"/>
            <w:tcBorders>
              <w:top w:val="nil"/>
              <w:left w:val="single" w:sz="6" w:space="0" w:color="auto"/>
              <w:bottom w:val="single" w:sz="6" w:space="0" w:color="auto"/>
              <w:right w:val="single" w:sz="6" w:space="0" w:color="auto"/>
            </w:tcBorders>
            <w:shd w:val="clear" w:color="auto" w:fill="D9D9D9" w:themeFill="background1" w:themeFillShade="D9"/>
            <w:hideMark/>
          </w:tcPr>
          <w:p w14:paraId="2A070F8F" w14:textId="77777777" w:rsidR="00C61F2A" w:rsidRPr="0010180A" w:rsidRDefault="00C61F2A" w:rsidP="006B4DF0">
            <w:pPr>
              <w:textAlignment w:val="baseline"/>
              <w:rPr>
                <w:rFonts w:eastAsia="Times New Roman"/>
                <w:lang w:eastAsia="en-GB"/>
              </w:rPr>
            </w:pPr>
            <w:r w:rsidRPr="0010180A">
              <w:rPr>
                <w:rFonts w:eastAsia="Times New Roman" w:cs="Arial"/>
                <w:b/>
                <w:bCs/>
                <w:lang w:eastAsia="en-GB"/>
              </w:rPr>
              <w:lastRenderedPageBreak/>
              <w:t>Strategic Impact</w:t>
            </w:r>
          </w:p>
        </w:tc>
      </w:tr>
      <w:tr w:rsidR="00C61F2A" w:rsidRPr="0010180A" w14:paraId="74E4451B" w14:textId="77777777" w:rsidTr="000B3E95">
        <w:tc>
          <w:tcPr>
            <w:tcW w:w="11199" w:type="dxa"/>
            <w:tcBorders>
              <w:top w:val="nil"/>
              <w:left w:val="single" w:sz="6" w:space="0" w:color="auto"/>
              <w:bottom w:val="single" w:sz="6" w:space="0" w:color="auto"/>
              <w:right w:val="single" w:sz="6" w:space="0" w:color="auto"/>
            </w:tcBorders>
            <w:shd w:val="clear" w:color="auto" w:fill="auto"/>
            <w:hideMark/>
          </w:tcPr>
          <w:p w14:paraId="7F58E21A" w14:textId="56CF5B9C" w:rsidR="00385EDE" w:rsidRPr="00A2737D" w:rsidRDefault="00385EDE" w:rsidP="00A2737D">
            <w:pPr>
              <w:rPr>
                <w:u w:val="single"/>
              </w:rPr>
            </w:pPr>
            <w:r w:rsidRPr="00A2737D">
              <w:rPr>
                <w:u w:val="single"/>
              </w:rPr>
              <w:t>Recovery and Growth Planning</w:t>
            </w:r>
          </w:p>
          <w:p w14:paraId="76888C7D" w14:textId="77777777" w:rsidR="00836FB7" w:rsidRDefault="00BC1667" w:rsidP="00BC1667">
            <w:r>
              <w:t xml:space="preserve">The </w:t>
            </w:r>
            <w:r w:rsidR="004D490A" w:rsidRPr="0010180A">
              <w:t xml:space="preserve">LEP Partnership </w:t>
            </w:r>
            <w:r>
              <w:t xml:space="preserve">has </w:t>
            </w:r>
            <w:r w:rsidR="004D490A" w:rsidRPr="0010180A">
              <w:t xml:space="preserve">used </w:t>
            </w:r>
            <w:r>
              <w:t xml:space="preserve">its </w:t>
            </w:r>
            <w:r w:rsidR="004D490A" w:rsidRPr="0010180A">
              <w:t xml:space="preserve">convening power to co-ordinate </w:t>
            </w:r>
            <w:r w:rsidR="00E77AC3">
              <w:t xml:space="preserve">local stakeholders </w:t>
            </w:r>
            <w:r w:rsidR="004D490A" w:rsidRPr="0010180A">
              <w:t>responses to economic shocks</w:t>
            </w:r>
            <w:r w:rsidR="00177347">
              <w:t>.</w:t>
            </w:r>
            <w:r w:rsidR="00C94183">
              <w:t xml:space="preserve"> </w:t>
            </w:r>
            <w:r w:rsidR="00E77AC3">
              <w:t xml:space="preserve"> </w:t>
            </w:r>
            <w:r w:rsidR="00C94183">
              <w:t>T</w:t>
            </w:r>
            <w:r w:rsidR="00E77AC3">
              <w:t>he Countywide Redundancy Taskforce</w:t>
            </w:r>
            <w:r w:rsidR="00C27FEB">
              <w:t xml:space="preserve"> that has </w:t>
            </w:r>
            <w:r w:rsidR="004D490A" w:rsidRPr="0010180A">
              <w:t>successful</w:t>
            </w:r>
            <w:r w:rsidR="00C27FEB">
              <w:t xml:space="preserve">ly brought </w:t>
            </w:r>
            <w:r w:rsidR="004D490A" w:rsidRPr="0010180A">
              <w:t>together partners from the private, public and third sectors.</w:t>
            </w:r>
            <w:r w:rsidR="00C27FEB">
              <w:t xml:space="preserve">  </w:t>
            </w:r>
            <w:r w:rsidR="00C27FEB" w:rsidRPr="00C27FEB">
              <w:t xml:space="preserve">Alongside this </w:t>
            </w:r>
            <w:r w:rsidR="00C94183">
              <w:t xml:space="preserve">the LEP </w:t>
            </w:r>
            <w:r w:rsidR="00C27FEB" w:rsidRPr="00C27FEB">
              <w:t xml:space="preserve">has led </w:t>
            </w:r>
            <w:r w:rsidR="00DC2F57">
              <w:t>the</w:t>
            </w:r>
            <w:r w:rsidR="00C27FEB" w:rsidRPr="00C27FEB">
              <w:t xml:space="preserve"> strategic </w:t>
            </w:r>
            <w:r w:rsidR="00DC2F57">
              <w:t>SS</w:t>
            </w:r>
            <w:r w:rsidR="00C27FEB" w:rsidRPr="00C27FEB">
              <w:t>LEP Covid-19 Task Force</w:t>
            </w:r>
            <w:r w:rsidR="00DC2F57">
              <w:t xml:space="preserve">, which has met weekly </w:t>
            </w:r>
            <w:r w:rsidR="003A0357">
              <w:t>to share intelligence and develop a local recovery response.</w:t>
            </w:r>
            <w:r w:rsidR="008C3E97">
              <w:t xml:space="preserve"> </w:t>
            </w:r>
            <w:r w:rsidR="000901E3">
              <w:t xml:space="preserve"> </w:t>
            </w:r>
          </w:p>
          <w:p w14:paraId="5DE7E4ED" w14:textId="15B90885" w:rsidR="00A71D4E" w:rsidRDefault="00FA688D" w:rsidP="00BC1667">
            <w:r>
              <w:t>A d</w:t>
            </w:r>
            <w:r w:rsidR="000901E3">
              <w:t>raft recovery /</w:t>
            </w:r>
            <w:r>
              <w:t xml:space="preserve"> LIS imp</w:t>
            </w:r>
            <w:r w:rsidR="000901E3" w:rsidRPr="000901E3">
              <w:t>l</w:t>
            </w:r>
            <w:r>
              <w:t xml:space="preserve">ementation plan </w:t>
            </w:r>
            <w:r w:rsidR="00153DB8">
              <w:t xml:space="preserve">has been prepared and discussed at the September Executive Board.  Alongside this the LEP has prepared an </w:t>
            </w:r>
            <w:r w:rsidR="0052722C">
              <w:t xml:space="preserve">investment plan which sets out </w:t>
            </w:r>
            <w:r w:rsidR="000901E3" w:rsidRPr="000901E3">
              <w:t>short, medium- and long-t</w:t>
            </w:r>
            <w:r w:rsidR="00560FD7" w:rsidRPr="00560FD7">
              <w:t xml:space="preserve">ermed interventions to deal with pandemic response and Brexit related International Trade. </w:t>
            </w:r>
            <w:r w:rsidR="00A71D4E">
              <w:t>The draft has been shared with CLGU.</w:t>
            </w:r>
          </w:p>
          <w:p w14:paraId="329457AB" w14:textId="1DF8A8FF" w:rsidR="004D490A" w:rsidRDefault="003A0357" w:rsidP="003A0357">
            <w:r>
              <w:t xml:space="preserve">The </w:t>
            </w:r>
            <w:r w:rsidR="004D490A" w:rsidRPr="0010180A">
              <w:t xml:space="preserve">LEP Secretariat </w:t>
            </w:r>
            <w:r w:rsidR="00A71D4E">
              <w:t xml:space="preserve">is </w:t>
            </w:r>
            <w:r w:rsidR="004D490A" w:rsidRPr="0010180A">
              <w:t>also engaged in the</w:t>
            </w:r>
            <w:r w:rsidR="00DD0ED9">
              <w:t xml:space="preserve"> local</w:t>
            </w:r>
            <w:r w:rsidR="004D490A" w:rsidRPr="0010180A">
              <w:t xml:space="preserve"> Civil Contingency </w:t>
            </w:r>
            <w:r w:rsidR="00DD0ED9">
              <w:t>group</w:t>
            </w:r>
            <w:r w:rsidR="00CD3659">
              <w:t>, the l</w:t>
            </w:r>
            <w:r w:rsidR="004D490A" w:rsidRPr="0010180A">
              <w:t xml:space="preserve">ocal </w:t>
            </w:r>
            <w:r w:rsidR="00CD3659">
              <w:t>r</w:t>
            </w:r>
            <w:r w:rsidR="004D490A" w:rsidRPr="0010180A">
              <w:t xml:space="preserve">ecovery </w:t>
            </w:r>
            <w:r w:rsidR="00CD3659">
              <w:t>f</w:t>
            </w:r>
            <w:r w:rsidR="004D490A" w:rsidRPr="0010180A">
              <w:t xml:space="preserve">orum to support </w:t>
            </w:r>
            <w:r w:rsidR="00D14C32">
              <w:t xml:space="preserve">the </w:t>
            </w:r>
            <w:r w:rsidR="004D490A" w:rsidRPr="0010180A">
              <w:t xml:space="preserve">Recovery Coordinating Group. </w:t>
            </w:r>
            <w:r w:rsidR="000C0247">
              <w:t xml:space="preserve"> </w:t>
            </w:r>
          </w:p>
          <w:p w14:paraId="1955B470" w14:textId="77777777" w:rsidR="00560FD7" w:rsidRDefault="00954F56" w:rsidP="00954F56">
            <w:r>
              <w:t xml:space="preserve">The </w:t>
            </w:r>
            <w:r w:rsidR="001E3322">
              <w:t xml:space="preserve">tactical and operational approach taken by the </w:t>
            </w:r>
            <w:r>
              <w:t>L</w:t>
            </w:r>
            <w:r w:rsidR="004D490A" w:rsidRPr="0010180A">
              <w:t xml:space="preserve">EP </w:t>
            </w:r>
            <w:r w:rsidR="001E3322">
              <w:t xml:space="preserve">and its </w:t>
            </w:r>
            <w:r w:rsidR="004D490A" w:rsidRPr="0010180A">
              <w:t xml:space="preserve">Partners </w:t>
            </w:r>
            <w:r w:rsidR="0074259B">
              <w:t xml:space="preserve">has stood up well to </w:t>
            </w:r>
            <w:r w:rsidR="0038461A">
              <w:t>heavy demand on services to-date.  The LEP has welcomed the additional resources</w:t>
            </w:r>
            <w:r w:rsidR="00147B76">
              <w:t xml:space="preserve"> provided, for example for the Growth Hub</w:t>
            </w:r>
            <w:r w:rsidR="00560FD7">
              <w:t>.</w:t>
            </w:r>
          </w:p>
          <w:p w14:paraId="6F1ADEDA" w14:textId="0760A8D7" w:rsidR="00C25431" w:rsidRPr="0010180A" w:rsidRDefault="00CD3659" w:rsidP="00EC1541">
            <w:r>
              <w:t xml:space="preserve">The LEP </w:t>
            </w:r>
            <w:r w:rsidR="00E701BC">
              <w:t xml:space="preserve">is </w:t>
            </w:r>
            <w:r w:rsidR="00966361">
              <w:t>eager</w:t>
            </w:r>
            <w:r w:rsidR="0084757B">
              <w:t xml:space="preserve"> for information relating to future funding </w:t>
            </w:r>
            <w:r w:rsidR="00966361">
              <w:t>opportunities to be able to deliver on its plans and priorities</w:t>
            </w:r>
            <w:r w:rsidR="001476C8">
              <w:t xml:space="preserve"> in response to COVID, </w:t>
            </w:r>
            <w:r w:rsidR="00EC1541">
              <w:t>levelling up and maximising growth opportunities in the LEP area</w:t>
            </w:r>
            <w:r w:rsidR="001476C8">
              <w:t>.</w:t>
            </w:r>
          </w:p>
        </w:tc>
      </w:tr>
      <w:tr w:rsidR="00C61F2A" w:rsidRPr="0010180A" w14:paraId="4131CDD6" w14:textId="77777777" w:rsidTr="000B3E95">
        <w:tc>
          <w:tcPr>
            <w:tcW w:w="11199" w:type="dxa"/>
            <w:tcBorders>
              <w:top w:val="nil"/>
              <w:left w:val="single" w:sz="6" w:space="0" w:color="auto"/>
              <w:bottom w:val="single" w:sz="6" w:space="0" w:color="auto"/>
              <w:right w:val="single" w:sz="6" w:space="0" w:color="auto"/>
            </w:tcBorders>
            <w:shd w:val="clear" w:color="auto" w:fill="BFBFBF" w:themeFill="background1" w:themeFillShade="BF"/>
            <w:hideMark/>
          </w:tcPr>
          <w:p w14:paraId="743C1D02" w14:textId="77777777" w:rsidR="00C61F2A" w:rsidRPr="0010180A" w:rsidRDefault="00C61F2A" w:rsidP="006B4DF0">
            <w:pPr>
              <w:textAlignment w:val="baseline"/>
              <w:rPr>
                <w:rFonts w:eastAsia="Times New Roman"/>
                <w:lang w:eastAsia="en-GB"/>
              </w:rPr>
            </w:pPr>
            <w:r w:rsidRPr="0010180A">
              <w:rPr>
                <w:rFonts w:eastAsia="Times New Roman" w:cs="Arial"/>
                <w:b/>
                <w:bCs/>
                <w:lang w:eastAsia="en-GB"/>
              </w:rPr>
              <w:t>LEP Feedback</w:t>
            </w:r>
            <w:r w:rsidRPr="0010180A">
              <w:rPr>
                <w:rFonts w:eastAsia="Times New Roman" w:cs="Arial"/>
                <w:lang w:eastAsia="en-GB"/>
              </w:rPr>
              <w:t> </w:t>
            </w:r>
          </w:p>
        </w:tc>
      </w:tr>
      <w:tr w:rsidR="00C61F2A" w:rsidRPr="0010180A" w14:paraId="0DC66E6C" w14:textId="77777777" w:rsidTr="000B3E95">
        <w:tc>
          <w:tcPr>
            <w:tcW w:w="11199" w:type="dxa"/>
            <w:tcBorders>
              <w:top w:val="nil"/>
              <w:left w:val="single" w:sz="6" w:space="0" w:color="auto"/>
              <w:bottom w:val="single" w:sz="6" w:space="0" w:color="auto"/>
              <w:right w:val="single" w:sz="6" w:space="0" w:color="auto"/>
            </w:tcBorders>
            <w:shd w:val="clear" w:color="auto" w:fill="auto"/>
            <w:hideMark/>
          </w:tcPr>
          <w:p w14:paraId="7B22CEEB" w14:textId="77777777" w:rsidR="00C25431" w:rsidRPr="000565F9" w:rsidRDefault="00C25431" w:rsidP="000565F9">
            <w:pPr>
              <w:rPr>
                <w:u w:val="single"/>
              </w:rPr>
            </w:pPr>
            <w:r w:rsidRPr="000565F9">
              <w:rPr>
                <w:u w:val="single"/>
              </w:rPr>
              <w:lastRenderedPageBreak/>
              <w:t>Barriers / Issues</w:t>
            </w:r>
          </w:p>
          <w:p w14:paraId="34660728" w14:textId="75A671E6" w:rsidR="00C25431" w:rsidRPr="0010180A" w:rsidRDefault="00C25431" w:rsidP="007B4D89">
            <w:r w:rsidRPr="0010180A">
              <w:t xml:space="preserve">LEP Partners </w:t>
            </w:r>
            <w:r w:rsidR="00592E28">
              <w:t xml:space="preserve">accept that the </w:t>
            </w:r>
            <w:r w:rsidRPr="0010180A">
              <w:t>conventional 5</w:t>
            </w:r>
            <w:r w:rsidR="00592E28">
              <w:t>-</w:t>
            </w:r>
            <w:r w:rsidRPr="0010180A">
              <w:t>Year parliamentary term of setting policy through to implementation has been disrupted due to</w:t>
            </w:r>
            <w:r w:rsidR="00973D05">
              <w:t xml:space="preserve"> the</w:t>
            </w:r>
            <w:r w:rsidRPr="0010180A">
              <w:t xml:space="preserve"> pandemic and Brexit considerations</w:t>
            </w:r>
            <w:r w:rsidR="00973D05">
              <w:t xml:space="preserve"> and that </w:t>
            </w:r>
            <w:r w:rsidR="00831FFE">
              <w:t xml:space="preserve">there is a </w:t>
            </w:r>
            <w:r w:rsidR="00973D05">
              <w:t xml:space="preserve">need to </w:t>
            </w:r>
            <w:r w:rsidR="00831FFE">
              <w:t xml:space="preserve">be </w:t>
            </w:r>
            <w:r w:rsidR="0059505A">
              <w:t xml:space="preserve">flexible and adaptable to a constantly changing situation. </w:t>
            </w:r>
            <w:r w:rsidR="00E916CB">
              <w:t xml:space="preserve"> Consequently, t</w:t>
            </w:r>
            <w:r w:rsidR="0059505A">
              <w:t xml:space="preserve">he LEP </w:t>
            </w:r>
            <w:r w:rsidRPr="0010180A">
              <w:t xml:space="preserve">will </w:t>
            </w:r>
            <w:r w:rsidR="00E916CB">
              <w:t xml:space="preserve">continue to keep </w:t>
            </w:r>
            <w:r w:rsidRPr="0010180A">
              <w:t xml:space="preserve">its operational policies </w:t>
            </w:r>
            <w:r w:rsidR="00E916CB">
              <w:t xml:space="preserve">under review </w:t>
            </w:r>
            <w:r w:rsidRPr="0010180A">
              <w:t xml:space="preserve">to ensure the Sub-Groups, Board and Secretariat are </w:t>
            </w:r>
            <w:r w:rsidR="00AF0D86">
              <w:t>well</w:t>
            </w:r>
            <w:r w:rsidR="006605B1">
              <w:t>-</w:t>
            </w:r>
            <w:r w:rsidRPr="0010180A">
              <w:t>placed to respond to short</w:t>
            </w:r>
            <w:r w:rsidR="00AF0D86">
              <w:t>-</w:t>
            </w:r>
            <w:r w:rsidRPr="0010180A">
              <w:t xml:space="preserve">term </w:t>
            </w:r>
            <w:r w:rsidR="00367BF9">
              <w:t xml:space="preserve">demands </w:t>
            </w:r>
            <w:r w:rsidRPr="0010180A">
              <w:t>(e.g. fiscal events).</w:t>
            </w:r>
          </w:p>
          <w:p w14:paraId="5C8847EB" w14:textId="30C86BAA" w:rsidR="008345A8" w:rsidRDefault="002139E1" w:rsidP="00C25431">
            <w:r>
              <w:t xml:space="preserve">The LEP has been </w:t>
            </w:r>
            <w:r w:rsidR="00E11CBE">
              <w:t>working with the LEP</w:t>
            </w:r>
            <w:r w:rsidR="00C25431" w:rsidRPr="0010180A">
              <w:t xml:space="preserve"> network </w:t>
            </w:r>
            <w:r w:rsidR="00E11CBE">
              <w:t xml:space="preserve">to shape the </w:t>
            </w:r>
            <w:r w:rsidR="00047952">
              <w:t xml:space="preserve">Networks’s </w:t>
            </w:r>
            <w:r w:rsidR="00C25431" w:rsidRPr="0010180A">
              <w:t xml:space="preserve">CSR </w:t>
            </w:r>
            <w:r w:rsidR="00E11CBE">
              <w:t xml:space="preserve">submission.  </w:t>
            </w:r>
          </w:p>
          <w:p w14:paraId="24B0CEC5" w14:textId="77777777" w:rsidR="001A37CF" w:rsidRDefault="00047952" w:rsidP="00C25431">
            <w:r>
              <w:t xml:space="preserve">The LEP has </w:t>
            </w:r>
            <w:r w:rsidR="0058606F">
              <w:t xml:space="preserve">reinvigorated its </w:t>
            </w:r>
            <w:r w:rsidR="00E73461">
              <w:t xml:space="preserve">focus on </w:t>
            </w:r>
            <w:r w:rsidR="00C25431" w:rsidRPr="0010180A">
              <w:t xml:space="preserve">inward investment </w:t>
            </w:r>
            <w:r w:rsidR="00E73461">
              <w:t>with a new private-sector chair for the sub-group</w:t>
            </w:r>
            <w:r w:rsidR="0037724E">
              <w:t xml:space="preserve"> and is looking to expand and develop its offer</w:t>
            </w:r>
            <w:r w:rsidR="001A37CF">
              <w:t>.</w:t>
            </w:r>
          </w:p>
          <w:p w14:paraId="18BEA3C0" w14:textId="4C64F3E4" w:rsidR="00C25431" w:rsidRDefault="00447AD2" w:rsidP="00C25431">
            <w:r>
              <w:t>The LEP is working closely with DIT</w:t>
            </w:r>
            <w:r w:rsidR="0049398C">
              <w:t xml:space="preserve"> </w:t>
            </w:r>
            <w:r w:rsidR="00990CCB">
              <w:t xml:space="preserve">on the appointment of additional </w:t>
            </w:r>
            <w:r w:rsidR="00A24B9E">
              <w:t xml:space="preserve">international trade advisors working as part of the growth hub team.  </w:t>
            </w:r>
          </w:p>
          <w:p w14:paraId="63268EB9" w14:textId="77777777" w:rsidR="00C25431" w:rsidRPr="0090443A" w:rsidRDefault="00C25431" w:rsidP="0090443A">
            <w:pPr>
              <w:rPr>
                <w:u w:val="single"/>
              </w:rPr>
            </w:pPr>
            <w:r w:rsidRPr="0090443A">
              <w:rPr>
                <w:u w:val="single"/>
              </w:rPr>
              <w:t>Major milestones, other projects and challenges expected in 2020-21</w:t>
            </w:r>
          </w:p>
          <w:p w14:paraId="29C8088B" w14:textId="77777777" w:rsidR="00A30D56" w:rsidRDefault="00AE4A21" w:rsidP="00833007">
            <w:r>
              <w:t xml:space="preserve">The </w:t>
            </w:r>
            <w:r w:rsidR="00C25431" w:rsidRPr="0010180A">
              <w:t>LEP will continue to balance Strategy, Delivery &amp; Governance requirements</w:t>
            </w:r>
            <w:r w:rsidR="005F3531">
              <w:t xml:space="preserve">.  The </w:t>
            </w:r>
            <w:r w:rsidR="00C25431" w:rsidRPr="0010180A">
              <w:t xml:space="preserve">LIS Implementation Plan </w:t>
            </w:r>
            <w:r w:rsidR="00A134C5">
              <w:t xml:space="preserve">will be the </w:t>
            </w:r>
            <w:r w:rsidR="00C25431" w:rsidRPr="0010180A">
              <w:t>focus for next few years as many existing programmes</w:t>
            </w:r>
            <w:r w:rsidR="00A134C5">
              <w:t xml:space="preserve"> and </w:t>
            </w:r>
            <w:r w:rsidR="00C25431" w:rsidRPr="0010180A">
              <w:t>projects wind</w:t>
            </w:r>
            <w:r w:rsidR="00A134C5">
              <w:t>-</w:t>
            </w:r>
            <w:r w:rsidR="00C25431" w:rsidRPr="0010180A">
              <w:t>down.</w:t>
            </w:r>
            <w:r w:rsidR="00833007">
              <w:t xml:space="preserve">  </w:t>
            </w:r>
          </w:p>
          <w:p w14:paraId="578A4477" w14:textId="420273A8" w:rsidR="00C25431" w:rsidRPr="0010180A" w:rsidRDefault="00833007" w:rsidP="00833007">
            <w:r>
              <w:t xml:space="preserve">The LEP </w:t>
            </w:r>
            <w:r w:rsidR="008E4CC9">
              <w:t xml:space="preserve">awaits </w:t>
            </w:r>
            <w:r>
              <w:t xml:space="preserve">the publication of the </w:t>
            </w:r>
            <w:r w:rsidR="00C25431" w:rsidRPr="0010180A">
              <w:t xml:space="preserve">Local Recovery and Devolution White Paper </w:t>
            </w:r>
            <w:r>
              <w:t xml:space="preserve">and what this might say </w:t>
            </w:r>
            <w:r w:rsidR="00A85349">
              <w:t xml:space="preserve">about the </w:t>
            </w:r>
            <w:r w:rsidR="00F34C31">
              <w:t xml:space="preserve">future role </w:t>
            </w:r>
            <w:r w:rsidR="00E27D3C">
              <w:t xml:space="preserve">LEPs will play in the recovery </w:t>
            </w:r>
            <w:r w:rsidR="00C254D8">
              <w:t>process</w:t>
            </w:r>
            <w:r w:rsidR="009F2E8C">
              <w:t xml:space="preserve"> as well as the </w:t>
            </w:r>
            <w:r w:rsidR="00A30D56">
              <w:t>levelling up agenda</w:t>
            </w:r>
            <w:r w:rsidR="00482D82">
              <w:t>.  The</w:t>
            </w:r>
            <w:r w:rsidR="00C25431" w:rsidRPr="0010180A">
              <w:t xml:space="preserve"> Partnership</w:t>
            </w:r>
            <w:r w:rsidR="00482D82">
              <w:t xml:space="preserve"> feels well-placed </w:t>
            </w:r>
            <w:r w:rsidR="002D2014">
              <w:t xml:space="preserve">with its emerging plans and stronger governance </w:t>
            </w:r>
            <w:r w:rsidR="00482D82">
              <w:t xml:space="preserve">to respond </w:t>
            </w:r>
            <w:r w:rsidR="00C25431" w:rsidRPr="0010180A">
              <w:t xml:space="preserve">to </w:t>
            </w:r>
            <w:r w:rsidR="002D2014">
              <w:t>future</w:t>
            </w:r>
            <w:r w:rsidR="00C25431" w:rsidRPr="0010180A">
              <w:t xml:space="preserve"> requirements</w:t>
            </w:r>
            <w:r w:rsidR="002D2014">
              <w:t>.</w:t>
            </w:r>
          </w:p>
          <w:p w14:paraId="2EB26B2D" w14:textId="7822FB7D" w:rsidR="00C61F2A" w:rsidRPr="0010180A" w:rsidRDefault="00C25431" w:rsidP="00E00E0F">
            <w:pPr>
              <w:rPr>
                <w:rFonts w:eastAsia="Times New Roman"/>
                <w:lang w:eastAsia="en-GB"/>
              </w:rPr>
            </w:pPr>
            <w:r w:rsidRPr="0010180A">
              <w:t xml:space="preserve">The </w:t>
            </w:r>
            <w:r w:rsidR="002D2014">
              <w:t xml:space="preserve">Staffordshire </w:t>
            </w:r>
            <w:r w:rsidR="00191633">
              <w:t xml:space="preserve">5G </w:t>
            </w:r>
            <w:r w:rsidR="002D2014">
              <w:t xml:space="preserve">Connected </w:t>
            </w:r>
            <w:r w:rsidR="00191633">
              <w:t xml:space="preserve">Region Growth Deal will </w:t>
            </w:r>
            <w:r w:rsidRPr="0010180A">
              <w:t>remain a priority</w:t>
            </w:r>
            <w:r w:rsidR="00191633">
              <w:t xml:space="preserve">.  An outline strategic business case </w:t>
            </w:r>
            <w:r w:rsidR="00BC42C9">
              <w:t xml:space="preserve">is in development and will be submitted to government shortly.  This is seen as </w:t>
            </w:r>
            <w:r w:rsidR="00325B0D">
              <w:t>vitally important to the area’s levelling up plans and more than this will enable the area to get ahead.</w:t>
            </w:r>
          </w:p>
        </w:tc>
      </w:tr>
      <w:tr w:rsidR="00C61F2A" w:rsidRPr="0010180A" w14:paraId="23482C5B" w14:textId="77777777" w:rsidTr="000B3E95">
        <w:tc>
          <w:tcPr>
            <w:tcW w:w="11199" w:type="dxa"/>
            <w:tcBorders>
              <w:top w:val="nil"/>
              <w:left w:val="single" w:sz="6" w:space="0" w:color="auto"/>
              <w:bottom w:val="single" w:sz="6" w:space="0" w:color="auto"/>
              <w:right w:val="single" w:sz="6" w:space="0" w:color="auto"/>
            </w:tcBorders>
            <w:shd w:val="clear" w:color="auto" w:fill="BFBFBF" w:themeFill="background1" w:themeFillShade="BF"/>
            <w:hideMark/>
          </w:tcPr>
          <w:p w14:paraId="1086ED3E" w14:textId="6343FD0C" w:rsidR="00C61F2A" w:rsidRPr="0010180A" w:rsidRDefault="00C61F2A" w:rsidP="006B4DF0">
            <w:pPr>
              <w:textAlignment w:val="baseline"/>
              <w:rPr>
                <w:rFonts w:eastAsia="Times New Roman"/>
                <w:lang w:eastAsia="en-GB"/>
              </w:rPr>
            </w:pPr>
            <w:r w:rsidRPr="0010180A">
              <w:rPr>
                <w:rFonts w:eastAsia="Times New Roman" w:cs="Arial"/>
                <w:b/>
                <w:bCs/>
                <w:lang w:eastAsia="en-GB"/>
              </w:rPr>
              <w:t>AOB</w:t>
            </w:r>
          </w:p>
        </w:tc>
      </w:tr>
      <w:tr w:rsidR="00C61F2A" w:rsidRPr="0010180A" w14:paraId="2FCD7EB7" w14:textId="77777777" w:rsidTr="000B3E95">
        <w:tc>
          <w:tcPr>
            <w:tcW w:w="11199" w:type="dxa"/>
            <w:tcBorders>
              <w:top w:val="nil"/>
              <w:left w:val="single" w:sz="6" w:space="0" w:color="auto"/>
              <w:bottom w:val="single" w:sz="6" w:space="0" w:color="auto"/>
              <w:right w:val="single" w:sz="6" w:space="0" w:color="auto"/>
            </w:tcBorders>
            <w:shd w:val="clear" w:color="auto" w:fill="auto"/>
            <w:hideMark/>
          </w:tcPr>
          <w:p w14:paraId="22DA67D1" w14:textId="15DD8E40" w:rsidR="009B1731" w:rsidRPr="0010180A" w:rsidRDefault="00FA7BE5" w:rsidP="00505918">
            <w:pPr>
              <w:rPr>
                <w:lang w:eastAsia="en-GB"/>
              </w:rPr>
            </w:pPr>
            <w:r>
              <w:t>It was noted that t</w:t>
            </w:r>
            <w:r w:rsidR="00693948">
              <w:t xml:space="preserve">he </w:t>
            </w:r>
            <w:r w:rsidR="000F07CA">
              <w:t>LEP continue</w:t>
            </w:r>
            <w:r w:rsidR="00E4471D">
              <w:t xml:space="preserve">s </w:t>
            </w:r>
            <w:r w:rsidR="000F07CA">
              <w:t xml:space="preserve">to make significant </w:t>
            </w:r>
            <w:r w:rsidR="00693948">
              <w:t>progress</w:t>
            </w:r>
            <w:r w:rsidR="00EC0B41">
              <w:t xml:space="preserve">.  Its new and revised ways of working are ensuring a much stronger </w:t>
            </w:r>
            <w:r w:rsidR="004857C0">
              <w:t>governance structure</w:t>
            </w:r>
            <w:r w:rsidR="005143C8">
              <w:t>, a more coherent and effective secretariat</w:t>
            </w:r>
            <w:r w:rsidR="00A36467">
              <w:t xml:space="preserve"> and </w:t>
            </w:r>
            <w:r w:rsidR="00505918">
              <w:t>clearer</w:t>
            </w:r>
            <w:r w:rsidR="00A36467">
              <w:t xml:space="preserve"> strategic direction.</w:t>
            </w:r>
          </w:p>
        </w:tc>
      </w:tr>
    </w:tbl>
    <w:p w14:paraId="7982F863" w14:textId="424F9DA9" w:rsidR="00C61F2A" w:rsidRPr="0010180A" w:rsidRDefault="00C61F2A" w:rsidP="00C61F2A">
      <w:pPr>
        <w:textAlignment w:val="baseline"/>
        <w:rPr>
          <w:rFonts w:eastAsia="Times New Roman" w:cs="Segoe UI"/>
          <w:sz w:val="18"/>
          <w:szCs w:val="18"/>
          <w:lang w:eastAsia="en-GB"/>
        </w:rPr>
      </w:pPr>
    </w:p>
    <w:p w14:paraId="307FD9DD" w14:textId="09BA4E70" w:rsidR="00C61F2A" w:rsidRPr="0010180A" w:rsidRDefault="00C61F2A" w:rsidP="00C61F2A">
      <w:pPr>
        <w:textAlignment w:val="baseline"/>
        <w:rPr>
          <w:rFonts w:eastAsia="Times New Roman" w:cs="Segoe UI"/>
          <w:sz w:val="18"/>
          <w:szCs w:val="18"/>
          <w:lang w:eastAsia="en-GB"/>
        </w:rPr>
      </w:pPr>
      <w:r w:rsidRPr="0010180A">
        <w:rPr>
          <w:rFonts w:eastAsia="Times New Roman" w:cs="Arial"/>
          <w:b/>
          <w:bCs/>
          <w:lang w:eastAsia="en-GB"/>
        </w:rPr>
        <w:t>Action Points</w:t>
      </w:r>
      <w:r w:rsidRPr="0010180A">
        <w:rPr>
          <w:rFonts w:eastAsia="Times New Roman" w:cs="Arial"/>
          <w:lang w:eastAsia="en-GB"/>
        </w:rPr>
        <w:t> </w:t>
      </w:r>
    </w:p>
    <w:tbl>
      <w:tblPr>
        <w:tblW w:w="11199"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4970"/>
        <w:gridCol w:w="1134"/>
        <w:gridCol w:w="1701"/>
        <w:gridCol w:w="1276"/>
        <w:gridCol w:w="1417"/>
      </w:tblGrid>
      <w:tr w:rsidR="0076354F" w:rsidRPr="0010180A" w14:paraId="51D5EDC5" w14:textId="77777777" w:rsidTr="00384390">
        <w:tc>
          <w:tcPr>
            <w:tcW w:w="701" w:type="dxa"/>
            <w:tcBorders>
              <w:top w:val="single" w:sz="6" w:space="0" w:color="auto"/>
              <w:left w:val="single" w:sz="6" w:space="0" w:color="auto"/>
              <w:bottom w:val="single" w:sz="6" w:space="0" w:color="auto"/>
              <w:right w:val="single" w:sz="6" w:space="0" w:color="auto"/>
            </w:tcBorders>
            <w:shd w:val="clear" w:color="auto" w:fill="auto"/>
            <w:hideMark/>
          </w:tcPr>
          <w:p w14:paraId="33D5BC57" w14:textId="14988BAF" w:rsidR="00C61F2A" w:rsidRPr="000E5548" w:rsidRDefault="00C61F2A" w:rsidP="006B4DF0">
            <w:pPr>
              <w:textAlignment w:val="baseline"/>
              <w:rPr>
                <w:rFonts w:eastAsia="Times New Roman"/>
                <w:b/>
                <w:lang w:eastAsia="en-GB"/>
              </w:rPr>
            </w:pPr>
          </w:p>
        </w:tc>
        <w:tc>
          <w:tcPr>
            <w:tcW w:w="4970" w:type="dxa"/>
            <w:tcBorders>
              <w:top w:val="single" w:sz="6" w:space="0" w:color="auto"/>
              <w:left w:val="nil"/>
              <w:bottom w:val="single" w:sz="6" w:space="0" w:color="auto"/>
              <w:right w:val="single" w:sz="6" w:space="0" w:color="auto"/>
            </w:tcBorders>
            <w:shd w:val="clear" w:color="auto" w:fill="auto"/>
            <w:hideMark/>
          </w:tcPr>
          <w:p w14:paraId="29A73344" w14:textId="77777777" w:rsidR="00C61F2A" w:rsidRPr="000E5548" w:rsidRDefault="00C61F2A" w:rsidP="006B4DF0">
            <w:pPr>
              <w:textAlignment w:val="baseline"/>
              <w:rPr>
                <w:rFonts w:eastAsia="Times New Roman"/>
                <w:b/>
                <w:lang w:eastAsia="en-GB"/>
              </w:rPr>
            </w:pPr>
            <w:r w:rsidRPr="000E5548">
              <w:rPr>
                <w:rFonts w:eastAsia="Times New Roman" w:cs="Arial"/>
                <w:b/>
                <w:lang w:eastAsia="en-GB"/>
              </w:rPr>
              <w:t>Action Point </w:t>
            </w:r>
          </w:p>
        </w:tc>
        <w:tc>
          <w:tcPr>
            <w:tcW w:w="1134" w:type="dxa"/>
            <w:tcBorders>
              <w:top w:val="single" w:sz="6" w:space="0" w:color="auto"/>
              <w:left w:val="nil"/>
              <w:bottom w:val="single" w:sz="6" w:space="0" w:color="auto"/>
              <w:right w:val="single" w:sz="6" w:space="0" w:color="auto"/>
            </w:tcBorders>
            <w:shd w:val="clear" w:color="auto" w:fill="auto"/>
            <w:hideMark/>
          </w:tcPr>
          <w:p w14:paraId="0E66937E" w14:textId="77777777" w:rsidR="00C61F2A" w:rsidRPr="000E5548" w:rsidRDefault="00C61F2A" w:rsidP="006B4DF0">
            <w:pPr>
              <w:textAlignment w:val="baseline"/>
              <w:rPr>
                <w:rFonts w:eastAsia="Times New Roman"/>
                <w:b/>
                <w:lang w:eastAsia="en-GB"/>
              </w:rPr>
            </w:pPr>
            <w:r w:rsidRPr="000E5548">
              <w:rPr>
                <w:rFonts w:eastAsia="Times New Roman" w:cs="Arial"/>
                <w:b/>
                <w:lang w:eastAsia="en-GB"/>
              </w:rPr>
              <w:t>Owner </w:t>
            </w:r>
          </w:p>
        </w:tc>
        <w:tc>
          <w:tcPr>
            <w:tcW w:w="1701" w:type="dxa"/>
            <w:tcBorders>
              <w:top w:val="single" w:sz="6" w:space="0" w:color="auto"/>
              <w:left w:val="nil"/>
              <w:bottom w:val="single" w:sz="6" w:space="0" w:color="auto"/>
              <w:right w:val="single" w:sz="6" w:space="0" w:color="auto"/>
            </w:tcBorders>
            <w:shd w:val="clear" w:color="auto" w:fill="auto"/>
            <w:hideMark/>
          </w:tcPr>
          <w:p w14:paraId="10350FCF" w14:textId="77777777" w:rsidR="00C61F2A" w:rsidRPr="000E5548" w:rsidRDefault="00C61F2A" w:rsidP="006B4DF0">
            <w:pPr>
              <w:textAlignment w:val="baseline"/>
              <w:rPr>
                <w:rFonts w:eastAsia="Times New Roman"/>
                <w:b/>
                <w:lang w:eastAsia="en-GB"/>
              </w:rPr>
            </w:pPr>
            <w:r w:rsidRPr="000E5548">
              <w:rPr>
                <w:rFonts w:eastAsia="Times New Roman" w:cs="Arial"/>
                <w:b/>
                <w:lang w:eastAsia="en-GB"/>
              </w:rPr>
              <w:t>Date to be completed </w:t>
            </w:r>
          </w:p>
        </w:tc>
        <w:tc>
          <w:tcPr>
            <w:tcW w:w="1276" w:type="dxa"/>
            <w:tcBorders>
              <w:top w:val="single" w:sz="6" w:space="0" w:color="auto"/>
              <w:left w:val="nil"/>
              <w:bottom w:val="single" w:sz="6" w:space="0" w:color="auto"/>
              <w:right w:val="single" w:sz="6" w:space="0" w:color="auto"/>
            </w:tcBorders>
            <w:shd w:val="clear" w:color="auto" w:fill="auto"/>
            <w:hideMark/>
          </w:tcPr>
          <w:p w14:paraId="5EAC332B" w14:textId="77777777" w:rsidR="00C61F2A" w:rsidRPr="000E5548" w:rsidRDefault="00C61F2A" w:rsidP="006B4DF0">
            <w:pPr>
              <w:textAlignment w:val="baseline"/>
              <w:rPr>
                <w:rFonts w:eastAsia="Times New Roman"/>
                <w:b/>
                <w:lang w:eastAsia="en-GB"/>
              </w:rPr>
            </w:pPr>
            <w:r w:rsidRPr="000E5548">
              <w:rPr>
                <w:rFonts w:eastAsia="Times New Roman" w:cs="Arial"/>
                <w:b/>
                <w:lang w:eastAsia="en-GB"/>
              </w:rPr>
              <w:t>Date completed </w:t>
            </w:r>
          </w:p>
        </w:tc>
        <w:tc>
          <w:tcPr>
            <w:tcW w:w="1417" w:type="dxa"/>
            <w:tcBorders>
              <w:top w:val="single" w:sz="6" w:space="0" w:color="auto"/>
              <w:left w:val="nil"/>
              <w:bottom w:val="single" w:sz="6" w:space="0" w:color="auto"/>
              <w:right w:val="single" w:sz="6" w:space="0" w:color="auto"/>
            </w:tcBorders>
            <w:shd w:val="clear" w:color="auto" w:fill="auto"/>
            <w:hideMark/>
          </w:tcPr>
          <w:p w14:paraId="0F33D097" w14:textId="77777777" w:rsidR="00C61F2A" w:rsidRPr="000E5548" w:rsidRDefault="00C61F2A" w:rsidP="006B4DF0">
            <w:pPr>
              <w:textAlignment w:val="baseline"/>
              <w:rPr>
                <w:rFonts w:eastAsia="Times New Roman"/>
                <w:b/>
                <w:lang w:eastAsia="en-GB"/>
              </w:rPr>
            </w:pPr>
            <w:r w:rsidRPr="000E5548">
              <w:rPr>
                <w:rFonts w:eastAsia="Times New Roman" w:cs="Arial"/>
                <w:b/>
                <w:lang w:eastAsia="en-GB"/>
              </w:rPr>
              <w:t>Resolution  </w:t>
            </w:r>
          </w:p>
        </w:tc>
      </w:tr>
      <w:tr w:rsidR="0076354F" w:rsidRPr="0010180A" w14:paraId="4B293FB0" w14:textId="77777777" w:rsidTr="00384390">
        <w:tc>
          <w:tcPr>
            <w:tcW w:w="701" w:type="dxa"/>
            <w:tcBorders>
              <w:top w:val="nil"/>
              <w:left w:val="single" w:sz="6" w:space="0" w:color="auto"/>
              <w:bottom w:val="single" w:sz="6" w:space="0" w:color="auto"/>
              <w:right w:val="single" w:sz="6" w:space="0" w:color="auto"/>
            </w:tcBorders>
            <w:shd w:val="clear" w:color="auto" w:fill="auto"/>
            <w:hideMark/>
          </w:tcPr>
          <w:p w14:paraId="170F9242" w14:textId="675729CA" w:rsidR="00C61F2A" w:rsidRPr="0010180A" w:rsidRDefault="00C61F2A" w:rsidP="006B4DF0">
            <w:pPr>
              <w:textAlignment w:val="baseline"/>
              <w:rPr>
                <w:rFonts w:eastAsia="Times New Roman"/>
                <w:lang w:eastAsia="en-GB"/>
              </w:rPr>
            </w:pPr>
            <w:r w:rsidRPr="0010180A">
              <w:rPr>
                <w:rFonts w:eastAsia="Times New Roman" w:cs="Arial"/>
                <w:bCs/>
                <w:lang w:eastAsia="en-GB"/>
              </w:rPr>
              <w:t>1</w:t>
            </w:r>
          </w:p>
        </w:tc>
        <w:tc>
          <w:tcPr>
            <w:tcW w:w="4970" w:type="dxa"/>
            <w:tcBorders>
              <w:top w:val="nil"/>
              <w:left w:val="nil"/>
              <w:bottom w:val="single" w:sz="6" w:space="0" w:color="auto"/>
              <w:right w:val="single" w:sz="6" w:space="0" w:color="auto"/>
            </w:tcBorders>
            <w:shd w:val="clear" w:color="auto" w:fill="auto"/>
            <w:hideMark/>
          </w:tcPr>
          <w:p w14:paraId="4B6AB2D6" w14:textId="34E07E78" w:rsidR="00C61F2A" w:rsidRPr="0010180A" w:rsidRDefault="003931B0" w:rsidP="006B4DF0">
            <w:pPr>
              <w:textAlignment w:val="baseline"/>
              <w:rPr>
                <w:rFonts w:eastAsia="Times New Roman"/>
                <w:lang w:eastAsia="en-GB"/>
              </w:rPr>
            </w:pPr>
            <w:r>
              <w:rPr>
                <w:rFonts w:eastAsia="Times New Roman" w:cs="Arial"/>
                <w:lang w:eastAsia="en-GB"/>
              </w:rPr>
              <w:t xml:space="preserve">LEP to maintain active focus on </w:t>
            </w:r>
            <w:r w:rsidR="00C22740">
              <w:rPr>
                <w:rFonts w:eastAsia="Times New Roman" w:cs="Arial"/>
                <w:lang w:eastAsia="en-GB"/>
              </w:rPr>
              <w:t xml:space="preserve">private sector recruitment to ensure both </w:t>
            </w:r>
            <w:r w:rsidR="00377DEE">
              <w:rPr>
                <w:rFonts w:eastAsia="Times New Roman" w:cs="Arial"/>
                <w:lang w:eastAsia="en-GB"/>
              </w:rPr>
              <w:t>gender and public / private ratios</w:t>
            </w:r>
            <w:r w:rsidR="001D1AE1">
              <w:rPr>
                <w:rFonts w:eastAsia="Times New Roman" w:cs="Arial"/>
                <w:lang w:eastAsia="en-GB"/>
              </w:rPr>
              <w:t>,</w:t>
            </w:r>
            <w:r w:rsidR="00377DEE">
              <w:rPr>
                <w:rFonts w:eastAsia="Times New Roman" w:cs="Arial"/>
                <w:lang w:eastAsia="en-GB"/>
              </w:rPr>
              <w:t xml:space="preserve"> </w:t>
            </w:r>
            <w:r w:rsidR="000525FF">
              <w:rPr>
                <w:rFonts w:eastAsia="Times New Roman" w:cs="Arial"/>
                <w:lang w:eastAsia="en-GB"/>
              </w:rPr>
              <w:t xml:space="preserve">as set out in the </w:t>
            </w:r>
            <w:r w:rsidR="001D1AE1">
              <w:rPr>
                <w:rFonts w:eastAsia="Times New Roman" w:cs="Arial"/>
                <w:lang w:eastAsia="en-GB"/>
              </w:rPr>
              <w:t xml:space="preserve">National </w:t>
            </w:r>
            <w:r w:rsidR="000525FF">
              <w:rPr>
                <w:rFonts w:eastAsia="Times New Roman" w:cs="Arial"/>
                <w:lang w:eastAsia="en-GB"/>
              </w:rPr>
              <w:t>Assurance Framework</w:t>
            </w:r>
            <w:r w:rsidR="001D1AE1">
              <w:rPr>
                <w:rFonts w:eastAsia="Times New Roman" w:cs="Arial"/>
                <w:lang w:eastAsia="en-GB"/>
              </w:rPr>
              <w:t>,</w:t>
            </w:r>
            <w:r w:rsidR="000525FF">
              <w:rPr>
                <w:rFonts w:eastAsia="Times New Roman" w:cs="Arial"/>
                <w:lang w:eastAsia="en-GB"/>
              </w:rPr>
              <w:t xml:space="preserve"> are maintained.</w:t>
            </w:r>
          </w:p>
        </w:tc>
        <w:tc>
          <w:tcPr>
            <w:tcW w:w="1134" w:type="dxa"/>
            <w:tcBorders>
              <w:top w:val="nil"/>
              <w:left w:val="nil"/>
              <w:bottom w:val="single" w:sz="6" w:space="0" w:color="auto"/>
              <w:right w:val="single" w:sz="6" w:space="0" w:color="auto"/>
            </w:tcBorders>
            <w:shd w:val="clear" w:color="auto" w:fill="auto"/>
            <w:hideMark/>
          </w:tcPr>
          <w:p w14:paraId="575B92CF" w14:textId="78FFDF70" w:rsidR="00C61F2A" w:rsidRPr="0010180A" w:rsidRDefault="00586675" w:rsidP="006B4DF0">
            <w:pPr>
              <w:textAlignment w:val="baseline"/>
              <w:rPr>
                <w:rFonts w:eastAsia="Times New Roman"/>
                <w:lang w:eastAsia="en-GB"/>
              </w:rPr>
            </w:pPr>
            <w:r>
              <w:rPr>
                <w:rFonts w:eastAsia="Times New Roman"/>
                <w:lang w:eastAsia="en-GB"/>
              </w:rPr>
              <w:t>Chair / CEO</w:t>
            </w:r>
          </w:p>
        </w:tc>
        <w:tc>
          <w:tcPr>
            <w:tcW w:w="1701" w:type="dxa"/>
            <w:tcBorders>
              <w:top w:val="nil"/>
              <w:left w:val="nil"/>
              <w:bottom w:val="single" w:sz="6" w:space="0" w:color="auto"/>
              <w:right w:val="single" w:sz="6" w:space="0" w:color="auto"/>
            </w:tcBorders>
            <w:shd w:val="clear" w:color="auto" w:fill="auto"/>
            <w:hideMark/>
          </w:tcPr>
          <w:p w14:paraId="6F1BEB95" w14:textId="6C6CD095" w:rsidR="00C61F2A" w:rsidRPr="0010180A" w:rsidRDefault="001D1AE1" w:rsidP="006B4DF0">
            <w:pPr>
              <w:textAlignment w:val="baseline"/>
              <w:rPr>
                <w:rFonts w:eastAsia="Times New Roman"/>
                <w:lang w:eastAsia="en-GB"/>
              </w:rPr>
            </w:pPr>
            <w:r>
              <w:rPr>
                <w:rFonts w:eastAsia="Times New Roman" w:cs="Arial"/>
                <w:lang w:eastAsia="en-GB"/>
              </w:rPr>
              <w:t>Dec 2020</w:t>
            </w:r>
          </w:p>
        </w:tc>
        <w:tc>
          <w:tcPr>
            <w:tcW w:w="1276" w:type="dxa"/>
            <w:tcBorders>
              <w:top w:val="nil"/>
              <w:left w:val="nil"/>
              <w:bottom w:val="single" w:sz="6" w:space="0" w:color="auto"/>
              <w:right w:val="single" w:sz="6" w:space="0" w:color="auto"/>
            </w:tcBorders>
            <w:shd w:val="clear" w:color="auto" w:fill="auto"/>
            <w:hideMark/>
          </w:tcPr>
          <w:p w14:paraId="1D29B1E9" w14:textId="77777777" w:rsidR="00C61F2A" w:rsidRPr="0010180A" w:rsidRDefault="00C61F2A" w:rsidP="006B4DF0">
            <w:pPr>
              <w:textAlignment w:val="baseline"/>
              <w:rPr>
                <w:rFonts w:eastAsia="Times New Roman"/>
                <w:lang w:eastAsia="en-GB"/>
              </w:rPr>
            </w:pPr>
            <w:r w:rsidRPr="0010180A">
              <w:rPr>
                <w:rFonts w:eastAsia="Times New Roman" w:cs="Arial"/>
                <w:lang w:eastAsia="en-GB"/>
              </w:rPr>
              <w:t> </w:t>
            </w:r>
          </w:p>
        </w:tc>
        <w:tc>
          <w:tcPr>
            <w:tcW w:w="1417" w:type="dxa"/>
            <w:tcBorders>
              <w:top w:val="nil"/>
              <w:left w:val="nil"/>
              <w:bottom w:val="single" w:sz="6" w:space="0" w:color="auto"/>
              <w:right w:val="single" w:sz="6" w:space="0" w:color="auto"/>
            </w:tcBorders>
            <w:shd w:val="clear" w:color="auto" w:fill="auto"/>
            <w:hideMark/>
          </w:tcPr>
          <w:p w14:paraId="639AF802" w14:textId="258AE395" w:rsidR="00C61F2A" w:rsidRPr="0010180A" w:rsidRDefault="00C61F2A" w:rsidP="006B4DF0">
            <w:pPr>
              <w:textAlignment w:val="baseline"/>
              <w:rPr>
                <w:rFonts w:eastAsia="Times New Roman"/>
                <w:lang w:eastAsia="en-GB"/>
              </w:rPr>
            </w:pPr>
          </w:p>
        </w:tc>
      </w:tr>
      <w:tr w:rsidR="0076354F" w:rsidRPr="0010180A" w14:paraId="260C3026" w14:textId="77777777" w:rsidTr="00384390">
        <w:tc>
          <w:tcPr>
            <w:tcW w:w="701" w:type="dxa"/>
            <w:tcBorders>
              <w:top w:val="nil"/>
              <w:left w:val="single" w:sz="6" w:space="0" w:color="auto"/>
              <w:bottom w:val="single" w:sz="6" w:space="0" w:color="auto"/>
              <w:right w:val="single" w:sz="6" w:space="0" w:color="auto"/>
            </w:tcBorders>
            <w:shd w:val="clear" w:color="auto" w:fill="auto"/>
            <w:hideMark/>
          </w:tcPr>
          <w:p w14:paraId="087D3069" w14:textId="77777777" w:rsidR="00C61F2A" w:rsidRPr="0010180A" w:rsidRDefault="00C61F2A" w:rsidP="006B4DF0">
            <w:pPr>
              <w:textAlignment w:val="baseline"/>
              <w:rPr>
                <w:rFonts w:eastAsia="Times New Roman"/>
                <w:lang w:eastAsia="en-GB"/>
              </w:rPr>
            </w:pPr>
            <w:r w:rsidRPr="0010180A">
              <w:rPr>
                <w:rFonts w:eastAsia="Times New Roman" w:cs="Arial"/>
                <w:bCs/>
                <w:lang w:eastAsia="en-GB"/>
              </w:rPr>
              <w:t>2</w:t>
            </w:r>
            <w:r w:rsidRPr="0010180A">
              <w:rPr>
                <w:rFonts w:eastAsia="Times New Roman" w:cs="Arial"/>
                <w:lang w:eastAsia="en-GB"/>
              </w:rPr>
              <w:t> </w:t>
            </w:r>
          </w:p>
        </w:tc>
        <w:tc>
          <w:tcPr>
            <w:tcW w:w="4970" w:type="dxa"/>
            <w:tcBorders>
              <w:top w:val="nil"/>
              <w:left w:val="nil"/>
              <w:bottom w:val="single" w:sz="6" w:space="0" w:color="auto"/>
              <w:right w:val="single" w:sz="6" w:space="0" w:color="auto"/>
            </w:tcBorders>
            <w:shd w:val="clear" w:color="auto" w:fill="auto"/>
            <w:hideMark/>
          </w:tcPr>
          <w:p w14:paraId="45B6EE15" w14:textId="79413E26" w:rsidR="00C61F2A" w:rsidRPr="0010180A" w:rsidRDefault="00357F46" w:rsidP="006B4DF0">
            <w:pPr>
              <w:textAlignment w:val="baseline"/>
              <w:rPr>
                <w:rFonts w:eastAsia="Times New Roman"/>
                <w:lang w:eastAsia="en-GB"/>
              </w:rPr>
            </w:pPr>
            <w:r>
              <w:rPr>
                <w:rFonts w:eastAsia="Times New Roman" w:cs="Arial"/>
                <w:lang w:eastAsia="en-GB"/>
              </w:rPr>
              <w:t xml:space="preserve">City Deal Carbon Emissions </w:t>
            </w:r>
            <w:r w:rsidR="00600B0A">
              <w:rPr>
                <w:rFonts w:eastAsia="Times New Roman" w:cs="Arial"/>
                <w:lang w:eastAsia="en-GB"/>
              </w:rPr>
              <w:t xml:space="preserve">Reduction </w:t>
            </w:r>
            <w:r>
              <w:rPr>
                <w:rFonts w:eastAsia="Times New Roman" w:cs="Arial"/>
                <w:lang w:eastAsia="en-GB"/>
              </w:rPr>
              <w:t xml:space="preserve">Targets should now form part of the </w:t>
            </w:r>
            <w:r w:rsidR="00600B0A">
              <w:rPr>
                <w:rFonts w:eastAsia="Times New Roman" w:cs="Arial"/>
                <w:lang w:eastAsia="en-GB"/>
              </w:rPr>
              <w:t>regular reporting to SMPG.</w:t>
            </w:r>
          </w:p>
        </w:tc>
        <w:tc>
          <w:tcPr>
            <w:tcW w:w="1134" w:type="dxa"/>
            <w:tcBorders>
              <w:top w:val="nil"/>
              <w:left w:val="nil"/>
              <w:bottom w:val="single" w:sz="6" w:space="0" w:color="auto"/>
              <w:right w:val="single" w:sz="6" w:space="0" w:color="auto"/>
            </w:tcBorders>
            <w:shd w:val="clear" w:color="auto" w:fill="auto"/>
            <w:hideMark/>
          </w:tcPr>
          <w:p w14:paraId="15D86F7A" w14:textId="680BA2CB" w:rsidR="00C61F2A" w:rsidRPr="0010180A" w:rsidRDefault="009A5F1C" w:rsidP="006B4DF0">
            <w:pPr>
              <w:textAlignment w:val="baseline"/>
              <w:rPr>
                <w:rFonts w:eastAsia="Times New Roman"/>
                <w:lang w:eastAsia="en-GB"/>
              </w:rPr>
            </w:pPr>
            <w:r>
              <w:rPr>
                <w:rFonts w:eastAsia="Times New Roman" w:cs="Arial"/>
                <w:lang w:eastAsia="en-GB"/>
              </w:rPr>
              <w:t>SSLEP</w:t>
            </w:r>
            <w:r w:rsidR="009D61D6">
              <w:rPr>
                <w:rFonts w:eastAsia="Times New Roman" w:cs="Arial"/>
                <w:lang w:eastAsia="en-GB"/>
              </w:rPr>
              <w:t xml:space="preserve"> Programme Manager</w:t>
            </w:r>
          </w:p>
        </w:tc>
        <w:tc>
          <w:tcPr>
            <w:tcW w:w="1701" w:type="dxa"/>
            <w:tcBorders>
              <w:top w:val="nil"/>
              <w:left w:val="nil"/>
              <w:bottom w:val="single" w:sz="6" w:space="0" w:color="auto"/>
              <w:right w:val="single" w:sz="6" w:space="0" w:color="auto"/>
            </w:tcBorders>
            <w:shd w:val="clear" w:color="auto" w:fill="auto"/>
            <w:hideMark/>
          </w:tcPr>
          <w:p w14:paraId="2B39589D" w14:textId="37A4BD12" w:rsidR="00C61F2A" w:rsidRPr="0010180A" w:rsidRDefault="0023207D" w:rsidP="006B4DF0">
            <w:pPr>
              <w:textAlignment w:val="baseline"/>
              <w:rPr>
                <w:rFonts w:eastAsia="Times New Roman"/>
                <w:lang w:eastAsia="en-GB"/>
              </w:rPr>
            </w:pPr>
            <w:r>
              <w:rPr>
                <w:rFonts w:eastAsia="Times New Roman"/>
                <w:lang w:eastAsia="en-GB"/>
              </w:rPr>
              <w:t>Dec 2020</w:t>
            </w:r>
          </w:p>
        </w:tc>
        <w:tc>
          <w:tcPr>
            <w:tcW w:w="1276" w:type="dxa"/>
            <w:tcBorders>
              <w:top w:val="nil"/>
              <w:left w:val="nil"/>
              <w:bottom w:val="single" w:sz="6" w:space="0" w:color="auto"/>
              <w:right w:val="single" w:sz="6" w:space="0" w:color="auto"/>
            </w:tcBorders>
            <w:shd w:val="clear" w:color="auto" w:fill="auto"/>
            <w:hideMark/>
          </w:tcPr>
          <w:p w14:paraId="520948D7" w14:textId="77777777" w:rsidR="00C61F2A" w:rsidRPr="0010180A" w:rsidRDefault="00C61F2A" w:rsidP="006B4DF0">
            <w:pPr>
              <w:textAlignment w:val="baseline"/>
              <w:rPr>
                <w:rFonts w:eastAsia="Times New Roman"/>
                <w:lang w:eastAsia="en-GB"/>
              </w:rPr>
            </w:pPr>
            <w:r w:rsidRPr="0010180A">
              <w:rPr>
                <w:rFonts w:eastAsia="Times New Roman" w:cs="Arial"/>
                <w:lang w:eastAsia="en-GB"/>
              </w:rPr>
              <w:t> </w:t>
            </w:r>
          </w:p>
        </w:tc>
        <w:tc>
          <w:tcPr>
            <w:tcW w:w="1417" w:type="dxa"/>
            <w:tcBorders>
              <w:top w:val="nil"/>
              <w:left w:val="nil"/>
              <w:bottom w:val="single" w:sz="6" w:space="0" w:color="auto"/>
              <w:right w:val="single" w:sz="6" w:space="0" w:color="auto"/>
            </w:tcBorders>
            <w:shd w:val="clear" w:color="auto" w:fill="auto"/>
            <w:hideMark/>
          </w:tcPr>
          <w:p w14:paraId="04D1CACC" w14:textId="77777777" w:rsidR="00600B0A" w:rsidRDefault="00600B0A" w:rsidP="006B4DF0">
            <w:pPr>
              <w:textAlignment w:val="baseline"/>
              <w:rPr>
                <w:rFonts w:eastAsia="Times New Roman" w:cs="Arial"/>
              </w:rPr>
            </w:pPr>
          </w:p>
          <w:p w14:paraId="493C36B9" w14:textId="6413ECB9" w:rsidR="00C61F2A" w:rsidRPr="0010180A" w:rsidRDefault="00C61F2A" w:rsidP="006B4DF0">
            <w:pPr>
              <w:textAlignment w:val="baseline"/>
              <w:rPr>
                <w:rFonts w:eastAsia="Times New Roman"/>
                <w:lang w:eastAsia="en-GB"/>
              </w:rPr>
            </w:pPr>
          </w:p>
        </w:tc>
      </w:tr>
      <w:tr w:rsidR="001B7B14" w:rsidRPr="0010180A" w14:paraId="19E8D14D" w14:textId="77777777" w:rsidTr="00384390">
        <w:tc>
          <w:tcPr>
            <w:tcW w:w="701" w:type="dxa"/>
            <w:tcBorders>
              <w:top w:val="single" w:sz="6" w:space="0" w:color="auto"/>
              <w:left w:val="single" w:sz="6" w:space="0" w:color="auto"/>
              <w:bottom w:val="single" w:sz="4" w:space="0" w:color="auto"/>
              <w:right w:val="single" w:sz="6" w:space="0" w:color="auto"/>
            </w:tcBorders>
            <w:shd w:val="clear" w:color="auto" w:fill="auto"/>
          </w:tcPr>
          <w:p w14:paraId="3EC15453" w14:textId="13B23D8F" w:rsidR="001B7B14" w:rsidRPr="0010180A" w:rsidRDefault="001B7B14" w:rsidP="006B4DF0">
            <w:pPr>
              <w:textAlignment w:val="baseline"/>
              <w:rPr>
                <w:rFonts w:eastAsia="Times New Roman" w:cs="Arial"/>
                <w:bCs/>
                <w:lang w:eastAsia="en-GB"/>
              </w:rPr>
            </w:pPr>
            <w:r>
              <w:rPr>
                <w:rFonts w:eastAsia="Times New Roman" w:cs="Arial"/>
                <w:bCs/>
                <w:lang w:eastAsia="en-GB"/>
              </w:rPr>
              <w:t>3</w:t>
            </w:r>
          </w:p>
        </w:tc>
        <w:tc>
          <w:tcPr>
            <w:tcW w:w="4970" w:type="dxa"/>
            <w:tcBorders>
              <w:top w:val="single" w:sz="6" w:space="0" w:color="auto"/>
              <w:left w:val="nil"/>
              <w:bottom w:val="single" w:sz="4" w:space="0" w:color="auto"/>
              <w:right w:val="single" w:sz="6" w:space="0" w:color="auto"/>
            </w:tcBorders>
            <w:shd w:val="clear" w:color="auto" w:fill="auto"/>
          </w:tcPr>
          <w:p w14:paraId="19CCC9DF" w14:textId="25832A3C" w:rsidR="001B7B14" w:rsidRDefault="00B7010C" w:rsidP="006B4DF0">
            <w:pPr>
              <w:textAlignment w:val="baseline"/>
              <w:rPr>
                <w:rFonts w:eastAsia="Times New Roman" w:cs="Arial"/>
                <w:lang w:eastAsia="en-GB"/>
              </w:rPr>
            </w:pPr>
            <w:r>
              <w:rPr>
                <w:rFonts w:eastAsia="Times New Roman" w:cs="Arial"/>
                <w:lang w:eastAsia="en-GB"/>
              </w:rPr>
              <w:t xml:space="preserve">LEP to ensure that the </w:t>
            </w:r>
            <w:r w:rsidR="00F84CC7">
              <w:rPr>
                <w:rFonts w:eastAsia="Times New Roman" w:cs="Arial"/>
                <w:lang w:eastAsia="en-GB"/>
              </w:rPr>
              <w:t>Evaluation Plan</w:t>
            </w:r>
            <w:r>
              <w:rPr>
                <w:rFonts w:eastAsia="Times New Roman" w:cs="Arial"/>
                <w:lang w:eastAsia="en-GB"/>
              </w:rPr>
              <w:t xml:space="preserve"> in relation to LGF projects is implemented</w:t>
            </w:r>
            <w:r w:rsidR="009D61D6">
              <w:rPr>
                <w:rFonts w:eastAsia="Times New Roman" w:cs="Arial"/>
                <w:lang w:eastAsia="en-GB"/>
              </w:rPr>
              <w:t xml:space="preserve"> and for quarterly data returns to CLGU to be updated to reflect appropriate evaluation process for each project.</w:t>
            </w:r>
          </w:p>
        </w:tc>
        <w:tc>
          <w:tcPr>
            <w:tcW w:w="1134" w:type="dxa"/>
            <w:tcBorders>
              <w:top w:val="single" w:sz="6" w:space="0" w:color="auto"/>
              <w:left w:val="nil"/>
              <w:bottom w:val="single" w:sz="4" w:space="0" w:color="auto"/>
              <w:right w:val="single" w:sz="6" w:space="0" w:color="auto"/>
            </w:tcBorders>
            <w:shd w:val="clear" w:color="auto" w:fill="auto"/>
          </w:tcPr>
          <w:p w14:paraId="6069420E" w14:textId="2231B579" w:rsidR="001B7B14" w:rsidRPr="0010180A" w:rsidRDefault="009D61D6" w:rsidP="006B4DF0">
            <w:pPr>
              <w:textAlignment w:val="baseline"/>
              <w:rPr>
                <w:rFonts w:eastAsia="Times New Roman" w:cs="Arial"/>
                <w:lang w:eastAsia="en-GB"/>
              </w:rPr>
            </w:pPr>
            <w:r>
              <w:rPr>
                <w:rFonts w:eastAsia="Times New Roman" w:cs="Arial"/>
                <w:lang w:eastAsia="en-GB"/>
              </w:rPr>
              <w:t>SSLEP CEO and Programme Manager</w:t>
            </w:r>
          </w:p>
        </w:tc>
        <w:tc>
          <w:tcPr>
            <w:tcW w:w="1701" w:type="dxa"/>
            <w:tcBorders>
              <w:top w:val="single" w:sz="6" w:space="0" w:color="auto"/>
              <w:left w:val="nil"/>
              <w:bottom w:val="single" w:sz="4" w:space="0" w:color="auto"/>
              <w:right w:val="single" w:sz="6" w:space="0" w:color="auto"/>
            </w:tcBorders>
            <w:shd w:val="clear" w:color="auto" w:fill="auto"/>
          </w:tcPr>
          <w:p w14:paraId="41180F51" w14:textId="03FF8EC5" w:rsidR="001B7B14" w:rsidRPr="0010180A" w:rsidRDefault="009D61D6" w:rsidP="006B4DF0">
            <w:pPr>
              <w:textAlignment w:val="baseline"/>
              <w:rPr>
                <w:rFonts w:eastAsia="Times New Roman" w:cs="Arial"/>
                <w:lang w:eastAsia="en-GB"/>
              </w:rPr>
            </w:pPr>
            <w:r>
              <w:rPr>
                <w:rFonts w:eastAsia="Times New Roman" w:cs="Arial"/>
                <w:lang w:eastAsia="en-GB"/>
              </w:rPr>
              <w:t>Dec 2020</w:t>
            </w:r>
          </w:p>
        </w:tc>
        <w:tc>
          <w:tcPr>
            <w:tcW w:w="1276" w:type="dxa"/>
            <w:tcBorders>
              <w:top w:val="single" w:sz="6" w:space="0" w:color="auto"/>
              <w:left w:val="nil"/>
              <w:bottom w:val="single" w:sz="4" w:space="0" w:color="auto"/>
              <w:right w:val="single" w:sz="6" w:space="0" w:color="auto"/>
            </w:tcBorders>
            <w:shd w:val="clear" w:color="auto" w:fill="auto"/>
          </w:tcPr>
          <w:p w14:paraId="53107668" w14:textId="77777777" w:rsidR="001B7B14" w:rsidRPr="0010180A" w:rsidRDefault="001B7B14" w:rsidP="006B4DF0">
            <w:pPr>
              <w:textAlignment w:val="baseline"/>
              <w:rPr>
                <w:rFonts w:eastAsia="Times New Roman" w:cs="Arial"/>
                <w:lang w:eastAsia="en-GB"/>
              </w:rPr>
            </w:pPr>
          </w:p>
        </w:tc>
        <w:tc>
          <w:tcPr>
            <w:tcW w:w="1417" w:type="dxa"/>
            <w:tcBorders>
              <w:top w:val="single" w:sz="6" w:space="0" w:color="auto"/>
              <w:left w:val="nil"/>
              <w:bottom w:val="single" w:sz="4" w:space="0" w:color="auto"/>
              <w:right w:val="single" w:sz="6" w:space="0" w:color="auto"/>
            </w:tcBorders>
            <w:shd w:val="clear" w:color="auto" w:fill="auto"/>
          </w:tcPr>
          <w:p w14:paraId="399B67C5" w14:textId="77777777" w:rsidR="001B7B14" w:rsidRPr="0010180A" w:rsidRDefault="001B7B14" w:rsidP="006B4DF0">
            <w:pPr>
              <w:textAlignment w:val="baseline"/>
            </w:pPr>
          </w:p>
        </w:tc>
      </w:tr>
      <w:tr w:rsidR="00EA7677" w:rsidRPr="0010180A" w14:paraId="0BD37D9D" w14:textId="77777777" w:rsidTr="0074281F">
        <w:tc>
          <w:tcPr>
            <w:tcW w:w="701" w:type="dxa"/>
            <w:tcBorders>
              <w:top w:val="single" w:sz="4" w:space="0" w:color="auto"/>
              <w:left w:val="single" w:sz="6" w:space="0" w:color="auto"/>
              <w:bottom w:val="single" w:sz="4" w:space="0" w:color="auto"/>
              <w:right w:val="single" w:sz="6" w:space="0" w:color="auto"/>
            </w:tcBorders>
            <w:shd w:val="clear" w:color="auto" w:fill="auto"/>
          </w:tcPr>
          <w:p w14:paraId="37EAF73D" w14:textId="4B86B09F" w:rsidR="00EA7677" w:rsidRPr="0010180A" w:rsidRDefault="00EA7677" w:rsidP="006B4DF0">
            <w:pPr>
              <w:textAlignment w:val="baseline"/>
              <w:rPr>
                <w:rFonts w:eastAsia="Times New Roman" w:cs="Arial"/>
                <w:bCs/>
                <w:lang w:eastAsia="en-GB"/>
              </w:rPr>
            </w:pPr>
            <w:r>
              <w:rPr>
                <w:rFonts w:eastAsia="Times New Roman" w:cs="Arial"/>
                <w:bCs/>
                <w:lang w:eastAsia="en-GB"/>
              </w:rPr>
              <w:lastRenderedPageBreak/>
              <w:t>4</w:t>
            </w:r>
          </w:p>
        </w:tc>
        <w:tc>
          <w:tcPr>
            <w:tcW w:w="4970" w:type="dxa"/>
            <w:tcBorders>
              <w:top w:val="single" w:sz="4" w:space="0" w:color="auto"/>
              <w:left w:val="nil"/>
              <w:bottom w:val="single" w:sz="4" w:space="0" w:color="auto"/>
              <w:right w:val="single" w:sz="6" w:space="0" w:color="auto"/>
            </w:tcBorders>
            <w:shd w:val="clear" w:color="auto" w:fill="auto"/>
          </w:tcPr>
          <w:p w14:paraId="4C1BA54B" w14:textId="46626D6C" w:rsidR="00EA7677" w:rsidRDefault="00317D90" w:rsidP="006B4DF0">
            <w:pPr>
              <w:textAlignment w:val="baseline"/>
              <w:rPr>
                <w:rFonts w:eastAsia="Times New Roman" w:cs="Arial"/>
                <w:lang w:eastAsia="en-GB"/>
              </w:rPr>
            </w:pPr>
            <w:r w:rsidRPr="00317D90">
              <w:rPr>
                <w:rFonts w:eastAsia="Times New Roman" w:cs="Arial"/>
                <w:lang w:eastAsia="en-GB"/>
              </w:rPr>
              <w:t xml:space="preserve">Monthly meetings to be reinstated </w:t>
            </w:r>
            <w:r>
              <w:rPr>
                <w:rFonts w:eastAsia="Times New Roman" w:cs="Arial"/>
                <w:lang w:eastAsia="en-GB"/>
              </w:rPr>
              <w:t xml:space="preserve">between CLGU Area Lead, </w:t>
            </w:r>
            <w:r w:rsidRPr="00317D90">
              <w:rPr>
                <w:rFonts w:eastAsia="Times New Roman" w:cs="Arial"/>
                <w:lang w:eastAsia="en-GB"/>
              </w:rPr>
              <w:t>LEP CEO &amp; S151.</w:t>
            </w:r>
          </w:p>
        </w:tc>
        <w:tc>
          <w:tcPr>
            <w:tcW w:w="1134" w:type="dxa"/>
            <w:tcBorders>
              <w:top w:val="single" w:sz="4" w:space="0" w:color="auto"/>
              <w:left w:val="nil"/>
              <w:bottom w:val="single" w:sz="4" w:space="0" w:color="auto"/>
              <w:right w:val="single" w:sz="6" w:space="0" w:color="auto"/>
            </w:tcBorders>
            <w:shd w:val="clear" w:color="auto" w:fill="auto"/>
          </w:tcPr>
          <w:p w14:paraId="5BA108AF" w14:textId="4B54600E" w:rsidR="00EA7677" w:rsidRPr="0010180A" w:rsidRDefault="00317D90" w:rsidP="006B4DF0">
            <w:pPr>
              <w:textAlignment w:val="baseline"/>
              <w:rPr>
                <w:rFonts w:eastAsia="Times New Roman" w:cs="Arial"/>
                <w:lang w:eastAsia="en-GB"/>
              </w:rPr>
            </w:pPr>
            <w:r>
              <w:rPr>
                <w:rFonts w:eastAsia="Times New Roman" w:cs="Arial"/>
                <w:lang w:eastAsia="en-GB"/>
              </w:rPr>
              <w:t>Area Lead / CEO</w:t>
            </w:r>
          </w:p>
        </w:tc>
        <w:tc>
          <w:tcPr>
            <w:tcW w:w="1701" w:type="dxa"/>
            <w:tcBorders>
              <w:top w:val="single" w:sz="4" w:space="0" w:color="auto"/>
              <w:left w:val="nil"/>
              <w:bottom w:val="single" w:sz="4" w:space="0" w:color="auto"/>
              <w:right w:val="single" w:sz="6" w:space="0" w:color="auto"/>
            </w:tcBorders>
            <w:shd w:val="clear" w:color="auto" w:fill="auto"/>
          </w:tcPr>
          <w:p w14:paraId="4BD704A1" w14:textId="185ED445" w:rsidR="00EA7677" w:rsidRPr="0010180A" w:rsidRDefault="00317D90" w:rsidP="006B4DF0">
            <w:pPr>
              <w:textAlignment w:val="baseline"/>
              <w:rPr>
                <w:rFonts w:eastAsia="Times New Roman" w:cs="Arial"/>
                <w:lang w:eastAsia="en-GB"/>
              </w:rPr>
            </w:pPr>
            <w:r>
              <w:rPr>
                <w:rFonts w:eastAsia="Times New Roman" w:cs="Arial"/>
                <w:lang w:eastAsia="en-GB"/>
              </w:rPr>
              <w:t>Oct 2020</w:t>
            </w:r>
          </w:p>
        </w:tc>
        <w:tc>
          <w:tcPr>
            <w:tcW w:w="1276" w:type="dxa"/>
            <w:tcBorders>
              <w:top w:val="single" w:sz="4" w:space="0" w:color="auto"/>
              <w:left w:val="nil"/>
              <w:bottom w:val="single" w:sz="4" w:space="0" w:color="auto"/>
              <w:right w:val="single" w:sz="6" w:space="0" w:color="auto"/>
            </w:tcBorders>
            <w:shd w:val="clear" w:color="auto" w:fill="auto"/>
          </w:tcPr>
          <w:p w14:paraId="12D97347" w14:textId="77777777" w:rsidR="00EA7677" w:rsidRPr="0010180A" w:rsidRDefault="00EA7677" w:rsidP="006B4DF0">
            <w:pPr>
              <w:textAlignment w:val="baseline"/>
              <w:rPr>
                <w:rFonts w:eastAsia="Times New Roman" w:cs="Arial"/>
                <w:lang w:eastAsia="en-GB"/>
              </w:rPr>
            </w:pPr>
          </w:p>
        </w:tc>
        <w:tc>
          <w:tcPr>
            <w:tcW w:w="1417" w:type="dxa"/>
            <w:tcBorders>
              <w:top w:val="single" w:sz="4" w:space="0" w:color="auto"/>
              <w:left w:val="nil"/>
              <w:bottom w:val="single" w:sz="4" w:space="0" w:color="auto"/>
              <w:right w:val="single" w:sz="6" w:space="0" w:color="auto"/>
            </w:tcBorders>
            <w:shd w:val="clear" w:color="auto" w:fill="auto"/>
          </w:tcPr>
          <w:p w14:paraId="3B2815A7" w14:textId="77777777" w:rsidR="00EA7677" w:rsidRPr="0010180A" w:rsidRDefault="00EA7677" w:rsidP="006B4DF0">
            <w:pPr>
              <w:textAlignment w:val="baseline"/>
            </w:pPr>
          </w:p>
        </w:tc>
      </w:tr>
      <w:tr w:rsidR="0076354F" w:rsidRPr="0010180A" w14:paraId="179D3635" w14:textId="77777777" w:rsidTr="0074281F">
        <w:tc>
          <w:tcPr>
            <w:tcW w:w="701" w:type="dxa"/>
            <w:tcBorders>
              <w:top w:val="single" w:sz="4" w:space="0" w:color="auto"/>
              <w:left w:val="single" w:sz="6" w:space="0" w:color="auto"/>
              <w:bottom w:val="single" w:sz="4" w:space="0" w:color="auto"/>
              <w:right w:val="single" w:sz="6" w:space="0" w:color="auto"/>
            </w:tcBorders>
            <w:shd w:val="clear" w:color="auto" w:fill="auto"/>
            <w:hideMark/>
          </w:tcPr>
          <w:p w14:paraId="3C9FEC95" w14:textId="3DB1CEC5" w:rsidR="00C61F2A" w:rsidRPr="0010180A" w:rsidRDefault="00C11FBF" w:rsidP="006B4DF0">
            <w:pPr>
              <w:textAlignment w:val="baseline"/>
              <w:rPr>
                <w:rFonts w:eastAsia="Times New Roman"/>
                <w:lang w:eastAsia="en-GB"/>
              </w:rPr>
            </w:pPr>
            <w:r>
              <w:rPr>
                <w:rFonts w:eastAsia="Times New Roman"/>
                <w:lang w:eastAsia="en-GB"/>
              </w:rPr>
              <w:t>5</w:t>
            </w:r>
          </w:p>
        </w:tc>
        <w:tc>
          <w:tcPr>
            <w:tcW w:w="4970" w:type="dxa"/>
            <w:tcBorders>
              <w:top w:val="single" w:sz="4" w:space="0" w:color="auto"/>
              <w:left w:val="nil"/>
              <w:bottom w:val="single" w:sz="4" w:space="0" w:color="auto"/>
              <w:right w:val="single" w:sz="6" w:space="0" w:color="auto"/>
            </w:tcBorders>
            <w:shd w:val="clear" w:color="auto" w:fill="auto"/>
            <w:hideMark/>
          </w:tcPr>
          <w:p w14:paraId="5E43F49B" w14:textId="02BD0785" w:rsidR="00C61F2A" w:rsidRPr="0074281F" w:rsidRDefault="00F264AE" w:rsidP="006B4DF0">
            <w:pPr>
              <w:textAlignment w:val="baseline"/>
              <w:rPr>
                <w:rFonts w:eastAsia="Times New Roman"/>
                <w:lang w:eastAsia="en-GB"/>
              </w:rPr>
            </w:pPr>
            <w:r w:rsidRPr="0074281F">
              <w:rPr>
                <w:rFonts w:eastAsia="Times New Roman" w:cs="Arial"/>
                <w:lang w:eastAsia="en-GB"/>
              </w:rPr>
              <w:t xml:space="preserve">CLGU to raise issue with </w:t>
            </w:r>
            <w:r w:rsidR="00766F1D" w:rsidRPr="0074281F">
              <w:rPr>
                <w:rFonts w:eastAsia="Times New Roman" w:cs="Arial"/>
                <w:lang w:eastAsia="en-GB"/>
              </w:rPr>
              <w:t>ONS</w:t>
            </w:r>
            <w:r w:rsidR="0076354F" w:rsidRPr="0074281F">
              <w:rPr>
                <w:rFonts w:eastAsia="Times New Roman" w:cs="Arial"/>
                <w:lang w:eastAsia="en-GB"/>
              </w:rPr>
              <w:t xml:space="preserve"> about </w:t>
            </w:r>
            <w:r w:rsidR="001A6824" w:rsidRPr="0074281F">
              <w:rPr>
                <w:rFonts w:eastAsia="Times New Roman" w:cs="Arial"/>
                <w:lang w:eastAsia="en-GB"/>
              </w:rPr>
              <w:t xml:space="preserve">that </w:t>
            </w:r>
            <w:r w:rsidR="00F823BF" w:rsidRPr="0074281F">
              <w:rPr>
                <w:rFonts w:eastAsia="Times New Roman" w:cs="Arial"/>
                <w:lang w:eastAsia="en-GB"/>
              </w:rPr>
              <w:t xml:space="preserve">its </w:t>
            </w:r>
            <w:r w:rsidR="001A6824" w:rsidRPr="0074281F">
              <w:rPr>
                <w:rFonts w:eastAsia="Times New Roman" w:cs="Arial"/>
                <w:lang w:eastAsia="en-GB"/>
              </w:rPr>
              <w:t>LEP level data (Nomis)</w:t>
            </w:r>
            <w:r w:rsidR="0074281F" w:rsidRPr="0074281F">
              <w:rPr>
                <w:rFonts w:eastAsia="Times New Roman" w:cs="Arial"/>
                <w:lang w:eastAsia="en-GB"/>
              </w:rPr>
              <w:t xml:space="preserve"> </w:t>
            </w:r>
            <w:r w:rsidR="001A6824" w:rsidRPr="0074281F">
              <w:rPr>
                <w:rFonts w:eastAsia="Times New Roman" w:cs="Arial"/>
                <w:lang w:eastAsia="en-GB"/>
              </w:rPr>
              <w:t>attaches local authorities to a “Primary LEP”.  This has potential implications for any LEP with district councils that overlap two LEP areas.</w:t>
            </w:r>
          </w:p>
        </w:tc>
        <w:tc>
          <w:tcPr>
            <w:tcW w:w="1134" w:type="dxa"/>
            <w:tcBorders>
              <w:top w:val="single" w:sz="4" w:space="0" w:color="auto"/>
              <w:left w:val="nil"/>
              <w:bottom w:val="single" w:sz="4" w:space="0" w:color="auto"/>
              <w:right w:val="single" w:sz="6" w:space="0" w:color="auto"/>
            </w:tcBorders>
            <w:shd w:val="clear" w:color="auto" w:fill="auto"/>
            <w:hideMark/>
          </w:tcPr>
          <w:p w14:paraId="700BCE66" w14:textId="409F58C7" w:rsidR="00C61F2A" w:rsidRPr="0010180A" w:rsidRDefault="004F1A82" w:rsidP="006B4DF0">
            <w:pPr>
              <w:textAlignment w:val="baseline"/>
              <w:rPr>
                <w:rFonts w:eastAsia="Times New Roman"/>
                <w:lang w:eastAsia="en-GB"/>
              </w:rPr>
            </w:pPr>
            <w:r>
              <w:rPr>
                <w:rFonts w:eastAsia="Times New Roman"/>
                <w:lang w:eastAsia="en-GB"/>
              </w:rPr>
              <w:t>CLGU Area Lead</w:t>
            </w:r>
          </w:p>
        </w:tc>
        <w:tc>
          <w:tcPr>
            <w:tcW w:w="1701" w:type="dxa"/>
            <w:tcBorders>
              <w:top w:val="single" w:sz="4" w:space="0" w:color="auto"/>
              <w:left w:val="nil"/>
              <w:bottom w:val="single" w:sz="4" w:space="0" w:color="auto"/>
              <w:right w:val="single" w:sz="6" w:space="0" w:color="auto"/>
            </w:tcBorders>
            <w:shd w:val="clear" w:color="auto" w:fill="auto"/>
            <w:hideMark/>
          </w:tcPr>
          <w:p w14:paraId="0FFA1512" w14:textId="1C92D923" w:rsidR="00C61F2A" w:rsidRPr="0010180A" w:rsidRDefault="00364080" w:rsidP="006B4DF0">
            <w:pPr>
              <w:textAlignment w:val="baseline"/>
              <w:rPr>
                <w:rFonts w:eastAsia="Times New Roman"/>
                <w:lang w:eastAsia="en-GB"/>
              </w:rPr>
            </w:pPr>
            <w:r>
              <w:rPr>
                <w:rFonts w:eastAsia="Times New Roman"/>
                <w:lang w:eastAsia="en-GB"/>
              </w:rPr>
              <w:t>Sept 2020</w:t>
            </w:r>
          </w:p>
        </w:tc>
        <w:tc>
          <w:tcPr>
            <w:tcW w:w="1276" w:type="dxa"/>
            <w:tcBorders>
              <w:top w:val="single" w:sz="4" w:space="0" w:color="auto"/>
              <w:left w:val="nil"/>
              <w:bottom w:val="single" w:sz="4" w:space="0" w:color="auto"/>
              <w:right w:val="single" w:sz="6" w:space="0" w:color="auto"/>
            </w:tcBorders>
            <w:shd w:val="clear" w:color="auto" w:fill="auto"/>
            <w:hideMark/>
          </w:tcPr>
          <w:p w14:paraId="08070A51" w14:textId="77777777" w:rsidR="00C61F2A" w:rsidRPr="0010180A" w:rsidRDefault="00C61F2A" w:rsidP="006B4DF0">
            <w:pPr>
              <w:textAlignment w:val="baseline"/>
              <w:rPr>
                <w:rFonts w:eastAsia="Times New Roman"/>
                <w:lang w:eastAsia="en-GB"/>
              </w:rPr>
            </w:pPr>
            <w:r w:rsidRPr="0010180A">
              <w:rPr>
                <w:rFonts w:eastAsia="Times New Roman" w:cs="Arial"/>
                <w:lang w:eastAsia="en-GB"/>
              </w:rPr>
              <w:t> </w:t>
            </w:r>
          </w:p>
        </w:tc>
        <w:tc>
          <w:tcPr>
            <w:tcW w:w="1417" w:type="dxa"/>
            <w:tcBorders>
              <w:top w:val="single" w:sz="4" w:space="0" w:color="auto"/>
              <w:left w:val="nil"/>
              <w:bottom w:val="single" w:sz="4" w:space="0" w:color="auto"/>
              <w:right w:val="single" w:sz="6" w:space="0" w:color="auto"/>
            </w:tcBorders>
            <w:shd w:val="clear" w:color="auto" w:fill="auto"/>
            <w:hideMark/>
          </w:tcPr>
          <w:p w14:paraId="11237070" w14:textId="3C1D9FF0" w:rsidR="00C61F2A" w:rsidRPr="0010180A" w:rsidRDefault="00C61F2A" w:rsidP="006B4DF0">
            <w:pPr>
              <w:textAlignment w:val="baseline"/>
              <w:rPr>
                <w:rFonts w:eastAsia="Times New Roman"/>
                <w:lang w:eastAsia="en-GB"/>
              </w:rPr>
            </w:pPr>
          </w:p>
        </w:tc>
      </w:tr>
      <w:tr w:rsidR="0076354F" w:rsidRPr="0010180A" w14:paraId="11B9CC09" w14:textId="77777777" w:rsidTr="0074281F">
        <w:tc>
          <w:tcPr>
            <w:tcW w:w="701" w:type="dxa"/>
            <w:tcBorders>
              <w:top w:val="single" w:sz="4" w:space="0" w:color="auto"/>
              <w:left w:val="single" w:sz="6" w:space="0" w:color="auto"/>
              <w:bottom w:val="nil"/>
              <w:right w:val="single" w:sz="6" w:space="0" w:color="auto"/>
            </w:tcBorders>
            <w:shd w:val="clear" w:color="auto" w:fill="auto"/>
          </w:tcPr>
          <w:p w14:paraId="2BBDEB3D" w14:textId="292F40C5" w:rsidR="009A5F1C" w:rsidRPr="0010180A" w:rsidRDefault="00C11FBF" w:rsidP="006B4DF0">
            <w:pPr>
              <w:textAlignment w:val="baseline"/>
              <w:rPr>
                <w:rFonts w:eastAsia="Times New Roman" w:cs="Arial"/>
                <w:bCs/>
                <w:lang w:eastAsia="en-GB"/>
              </w:rPr>
            </w:pPr>
            <w:r>
              <w:rPr>
                <w:rFonts w:eastAsia="Times New Roman" w:cs="Arial"/>
                <w:bCs/>
                <w:lang w:eastAsia="en-GB"/>
              </w:rPr>
              <w:t>6</w:t>
            </w:r>
          </w:p>
        </w:tc>
        <w:tc>
          <w:tcPr>
            <w:tcW w:w="4970" w:type="dxa"/>
            <w:tcBorders>
              <w:top w:val="single" w:sz="4" w:space="0" w:color="auto"/>
              <w:left w:val="nil"/>
              <w:bottom w:val="nil"/>
              <w:right w:val="single" w:sz="6" w:space="0" w:color="auto"/>
            </w:tcBorders>
            <w:shd w:val="clear" w:color="auto" w:fill="auto"/>
          </w:tcPr>
          <w:p w14:paraId="2FF6428D" w14:textId="4C5212FA" w:rsidR="009A5F1C" w:rsidRDefault="00717330" w:rsidP="006B4DF0">
            <w:pPr>
              <w:textAlignment w:val="baseline"/>
              <w:rPr>
                <w:rFonts w:eastAsia="Times New Roman" w:cs="Arial"/>
                <w:lang w:eastAsia="en-GB"/>
              </w:rPr>
            </w:pPr>
            <w:r>
              <w:rPr>
                <w:rFonts w:eastAsia="Times New Roman" w:cs="Arial"/>
                <w:lang w:eastAsia="en-GB"/>
              </w:rPr>
              <w:t>Details of the Grant Offer Letter for GBF to be shared with the LEP.</w:t>
            </w:r>
          </w:p>
        </w:tc>
        <w:tc>
          <w:tcPr>
            <w:tcW w:w="1134" w:type="dxa"/>
            <w:tcBorders>
              <w:top w:val="single" w:sz="4" w:space="0" w:color="auto"/>
              <w:left w:val="nil"/>
              <w:bottom w:val="nil"/>
              <w:right w:val="single" w:sz="6" w:space="0" w:color="auto"/>
            </w:tcBorders>
            <w:shd w:val="clear" w:color="auto" w:fill="auto"/>
          </w:tcPr>
          <w:p w14:paraId="1563E854" w14:textId="0975B5D7" w:rsidR="009A5F1C" w:rsidRPr="0010180A" w:rsidRDefault="009A5F1C" w:rsidP="006B4DF0">
            <w:pPr>
              <w:textAlignment w:val="baseline"/>
              <w:rPr>
                <w:rFonts w:eastAsia="Times New Roman" w:cs="Arial"/>
                <w:lang w:eastAsia="en-GB"/>
              </w:rPr>
            </w:pPr>
            <w:r>
              <w:rPr>
                <w:rFonts w:eastAsia="Times New Roman" w:cs="Arial"/>
                <w:lang w:eastAsia="en-GB"/>
              </w:rPr>
              <w:t>Andrea Whitworth</w:t>
            </w:r>
          </w:p>
        </w:tc>
        <w:tc>
          <w:tcPr>
            <w:tcW w:w="1701" w:type="dxa"/>
            <w:tcBorders>
              <w:top w:val="single" w:sz="4" w:space="0" w:color="auto"/>
              <w:left w:val="nil"/>
              <w:bottom w:val="nil"/>
              <w:right w:val="single" w:sz="6" w:space="0" w:color="auto"/>
            </w:tcBorders>
            <w:shd w:val="clear" w:color="auto" w:fill="auto"/>
          </w:tcPr>
          <w:p w14:paraId="34D48E79" w14:textId="020FD58A" w:rsidR="009A5F1C" w:rsidRPr="0010180A" w:rsidRDefault="00717330" w:rsidP="006B4DF0">
            <w:pPr>
              <w:textAlignment w:val="baseline"/>
              <w:rPr>
                <w:rFonts w:eastAsia="Times New Roman" w:cs="Arial"/>
                <w:lang w:eastAsia="en-GB"/>
              </w:rPr>
            </w:pPr>
            <w:r>
              <w:rPr>
                <w:rFonts w:eastAsia="Times New Roman" w:cs="Arial"/>
                <w:lang w:eastAsia="en-GB"/>
              </w:rPr>
              <w:t>Oct 2020</w:t>
            </w:r>
          </w:p>
        </w:tc>
        <w:tc>
          <w:tcPr>
            <w:tcW w:w="1276" w:type="dxa"/>
            <w:tcBorders>
              <w:top w:val="single" w:sz="4" w:space="0" w:color="auto"/>
              <w:left w:val="nil"/>
              <w:bottom w:val="nil"/>
              <w:right w:val="single" w:sz="6" w:space="0" w:color="auto"/>
            </w:tcBorders>
            <w:shd w:val="clear" w:color="auto" w:fill="auto"/>
          </w:tcPr>
          <w:p w14:paraId="596A7506" w14:textId="77777777" w:rsidR="009A5F1C" w:rsidRPr="0010180A" w:rsidRDefault="009A5F1C" w:rsidP="006B4DF0">
            <w:pPr>
              <w:textAlignment w:val="baseline"/>
              <w:rPr>
                <w:rFonts w:eastAsia="Times New Roman" w:cs="Arial"/>
                <w:lang w:eastAsia="en-GB"/>
              </w:rPr>
            </w:pPr>
          </w:p>
        </w:tc>
        <w:tc>
          <w:tcPr>
            <w:tcW w:w="1417" w:type="dxa"/>
            <w:tcBorders>
              <w:top w:val="single" w:sz="4" w:space="0" w:color="auto"/>
              <w:left w:val="nil"/>
              <w:bottom w:val="nil"/>
              <w:right w:val="single" w:sz="6" w:space="0" w:color="auto"/>
            </w:tcBorders>
            <w:shd w:val="clear" w:color="auto" w:fill="auto"/>
          </w:tcPr>
          <w:p w14:paraId="64184271" w14:textId="48D9E933" w:rsidR="009A5F1C" w:rsidRPr="0010180A" w:rsidRDefault="009A5F1C" w:rsidP="006B4DF0">
            <w:pPr>
              <w:textAlignment w:val="baseline"/>
            </w:pPr>
            <w:r w:rsidRPr="0010180A">
              <w:t>T</w:t>
            </w:r>
          </w:p>
        </w:tc>
      </w:tr>
      <w:tr w:rsidR="0076354F" w:rsidRPr="0010180A" w14:paraId="513B73CA" w14:textId="77777777" w:rsidTr="00384390">
        <w:tc>
          <w:tcPr>
            <w:tcW w:w="701" w:type="dxa"/>
            <w:tcBorders>
              <w:top w:val="nil"/>
              <w:left w:val="single" w:sz="6" w:space="0" w:color="auto"/>
              <w:bottom w:val="single" w:sz="6" w:space="0" w:color="auto"/>
              <w:right w:val="single" w:sz="6" w:space="0" w:color="auto"/>
            </w:tcBorders>
            <w:shd w:val="clear" w:color="auto" w:fill="auto"/>
          </w:tcPr>
          <w:p w14:paraId="6355EFBA" w14:textId="77777777" w:rsidR="009A5F1C" w:rsidRPr="0010180A" w:rsidRDefault="009A5F1C" w:rsidP="006B4DF0">
            <w:pPr>
              <w:textAlignment w:val="baseline"/>
              <w:rPr>
                <w:rFonts w:eastAsia="Times New Roman" w:cs="Arial"/>
                <w:bCs/>
                <w:lang w:eastAsia="en-GB"/>
              </w:rPr>
            </w:pPr>
          </w:p>
        </w:tc>
        <w:tc>
          <w:tcPr>
            <w:tcW w:w="4970" w:type="dxa"/>
            <w:tcBorders>
              <w:top w:val="nil"/>
              <w:left w:val="nil"/>
              <w:bottom w:val="single" w:sz="6" w:space="0" w:color="auto"/>
              <w:right w:val="single" w:sz="6" w:space="0" w:color="auto"/>
            </w:tcBorders>
            <w:shd w:val="clear" w:color="auto" w:fill="auto"/>
          </w:tcPr>
          <w:p w14:paraId="72DA9EB0" w14:textId="77777777" w:rsidR="009A5F1C" w:rsidRDefault="009A5F1C" w:rsidP="006B4DF0">
            <w:pPr>
              <w:textAlignment w:val="baseline"/>
              <w:rPr>
                <w:rFonts w:eastAsia="Times New Roman" w:cs="Arial"/>
                <w:lang w:eastAsia="en-GB"/>
              </w:rPr>
            </w:pPr>
          </w:p>
        </w:tc>
        <w:tc>
          <w:tcPr>
            <w:tcW w:w="1134" w:type="dxa"/>
            <w:tcBorders>
              <w:top w:val="nil"/>
              <w:left w:val="nil"/>
              <w:bottom w:val="single" w:sz="6" w:space="0" w:color="auto"/>
              <w:right w:val="single" w:sz="6" w:space="0" w:color="auto"/>
            </w:tcBorders>
            <w:shd w:val="clear" w:color="auto" w:fill="auto"/>
          </w:tcPr>
          <w:p w14:paraId="4806CA43" w14:textId="77777777" w:rsidR="009A5F1C" w:rsidRDefault="009A5F1C" w:rsidP="006B4DF0">
            <w:pPr>
              <w:textAlignment w:val="baseline"/>
              <w:rPr>
                <w:rFonts w:eastAsia="Times New Roman" w:cs="Arial"/>
                <w:lang w:eastAsia="en-GB"/>
              </w:rPr>
            </w:pPr>
          </w:p>
        </w:tc>
        <w:tc>
          <w:tcPr>
            <w:tcW w:w="1701" w:type="dxa"/>
            <w:tcBorders>
              <w:top w:val="nil"/>
              <w:left w:val="nil"/>
              <w:bottom w:val="single" w:sz="6" w:space="0" w:color="auto"/>
              <w:right w:val="single" w:sz="6" w:space="0" w:color="auto"/>
            </w:tcBorders>
            <w:shd w:val="clear" w:color="auto" w:fill="auto"/>
          </w:tcPr>
          <w:p w14:paraId="478A3DC9" w14:textId="77777777" w:rsidR="009A5F1C" w:rsidRPr="0010180A" w:rsidRDefault="009A5F1C" w:rsidP="006B4DF0">
            <w:pPr>
              <w:textAlignment w:val="baseline"/>
              <w:rPr>
                <w:rFonts w:eastAsia="Times New Roman" w:cs="Arial"/>
                <w:lang w:eastAsia="en-GB"/>
              </w:rPr>
            </w:pPr>
          </w:p>
        </w:tc>
        <w:tc>
          <w:tcPr>
            <w:tcW w:w="1276" w:type="dxa"/>
            <w:tcBorders>
              <w:top w:val="nil"/>
              <w:left w:val="nil"/>
              <w:bottom w:val="single" w:sz="6" w:space="0" w:color="auto"/>
              <w:right w:val="single" w:sz="6" w:space="0" w:color="auto"/>
            </w:tcBorders>
            <w:shd w:val="clear" w:color="auto" w:fill="auto"/>
          </w:tcPr>
          <w:p w14:paraId="1D7132DF" w14:textId="77777777" w:rsidR="009A5F1C" w:rsidRPr="0010180A" w:rsidRDefault="009A5F1C" w:rsidP="006B4DF0">
            <w:pPr>
              <w:textAlignment w:val="baseline"/>
              <w:rPr>
                <w:rFonts w:eastAsia="Times New Roman" w:cs="Arial"/>
                <w:lang w:eastAsia="en-GB"/>
              </w:rPr>
            </w:pPr>
          </w:p>
        </w:tc>
        <w:tc>
          <w:tcPr>
            <w:tcW w:w="1417" w:type="dxa"/>
            <w:tcBorders>
              <w:top w:val="nil"/>
              <w:left w:val="nil"/>
              <w:bottom w:val="single" w:sz="6" w:space="0" w:color="auto"/>
              <w:right w:val="single" w:sz="6" w:space="0" w:color="auto"/>
            </w:tcBorders>
            <w:shd w:val="clear" w:color="auto" w:fill="auto"/>
          </w:tcPr>
          <w:p w14:paraId="1AB9493D" w14:textId="77777777" w:rsidR="009A5F1C" w:rsidRPr="0010180A" w:rsidRDefault="009A5F1C" w:rsidP="006B4DF0">
            <w:pPr>
              <w:textAlignment w:val="baseline"/>
            </w:pPr>
          </w:p>
        </w:tc>
      </w:tr>
    </w:tbl>
    <w:p w14:paraId="037D448E" w14:textId="2BE4ADC6" w:rsidR="008E613F" w:rsidRPr="0010180A" w:rsidRDefault="008E613F" w:rsidP="00326511">
      <w:pPr>
        <w:rPr>
          <w:rFonts w:cs="Arial"/>
        </w:rPr>
      </w:pPr>
    </w:p>
    <w:sectPr w:rsidR="008E613F" w:rsidRPr="0010180A" w:rsidSect="00E554D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1A652" w14:textId="77777777" w:rsidR="0095065B" w:rsidRDefault="0095065B" w:rsidP="00E25EBD">
      <w:pPr>
        <w:spacing w:after="0" w:line="240" w:lineRule="auto"/>
      </w:pPr>
      <w:r>
        <w:separator/>
      </w:r>
    </w:p>
  </w:endnote>
  <w:endnote w:type="continuationSeparator" w:id="0">
    <w:p w14:paraId="11678718" w14:textId="77777777" w:rsidR="0095065B" w:rsidRDefault="0095065B" w:rsidP="00E25EBD">
      <w:pPr>
        <w:spacing w:after="0" w:line="240" w:lineRule="auto"/>
      </w:pPr>
      <w:r>
        <w:continuationSeparator/>
      </w:r>
    </w:p>
  </w:endnote>
  <w:endnote w:type="continuationNotice" w:id="1">
    <w:p w14:paraId="2C4795D5" w14:textId="77777777" w:rsidR="0095065B" w:rsidRDefault="00950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3F43" w14:textId="77777777" w:rsidR="0095065B" w:rsidRDefault="0095065B" w:rsidP="00E25EBD">
      <w:pPr>
        <w:spacing w:after="0" w:line="240" w:lineRule="auto"/>
      </w:pPr>
      <w:r>
        <w:separator/>
      </w:r>
    </w:p>
  </w:footnote>
  <w:footnote w:type="continuationSeparator" w:id="0">
    <w:p w14:paraId="6D16CEE4" w14:textId="77777777" w:rsidR="0095065B" w:rsidRDefault="0095065B" w:rsidP="00E25EBD">
      <w:pPr>
        <w:spacing w:after="0" w:line="240" w:lineRule="auto"/>
      </w:pPr>
      <w:r>
        <w:continuationSeparator/>
      </w:r>
    </w:p>
  </w:footnote>
  <w:footnote w:type="continuationNotice" w:id="1">
    <w:p w14:paraId="28E41500" w14:textId="77777777" w:rsidR="0095065B" w:rsidRDefault="009506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763"/>
    <w:multiLevelType w:val="hybridMultilevel"/>
    <w:tmpl w:val="DE642700"/>
    <w:lvl w:ilvl="0" w:tplc="8EF868FE">
      <w:start w:val="1"/>
      <w:numFmt w:val="lowerRoman"/>
      <w:lvlText w:val="(%1)"/>
      <w:lvlJc w:val="right"/>
      <w:pPr>
        <w:tabs>
          <w:tab w:val="num" w:pos="720"/>
        </w:tabs>
        <w:ind w:left="720" w:hanging="360"/>
      </w:pPr>
    </w:lvl>
    <w:lvl w:ilvl="1" w:tplc="31D04E88" w:tentative="1">
      <w:start w:val="1"/>
      <w:numFmt w:val="lowerRoman"/>
      <w:lvlText w:val="(%2)"/>
      <w:lvlJc w:val="right"/>
      <w:pPr>
        <w:tabs>
          <w:tab w:val="num" w:pos="1440"/>
        </w:tabs>
        <w:ind w:left="1440" w:hanging="360"/>
      </w:pPr>
    </w:lvl>
    <w:lvl w:ilvl="2" w:tplc="4FCA89EE" w:tentative="1">
      <w:start w:val="1"/>
      <w:numFmt w:val="lowerRoman"/>
      <w:lvlText w:val="(%3)"/>
      <w:lvlJc w:val="right"/>
      <w:pPr>
        <w:tabs>
          <w:tab w:val="num" w:pos="2160"/>
        </w:tabs>
        <w:ind w:left="2160" w:hanging="360"/>
      </w:pPr>
    </w:lvl>
    <w:lvl w:ilvl="3" w:tplc="E1C02116" w:tentative="1">
      <w:start w:val="1"/>
      <w:numFmt w:val="lowerRoman"/>
      <w:lvlText w:val="(%4)"/>
      <w:lvlJc w:val="right"/>
      <w:pPr>
        <w:tabs>
          <w:tab w:val="num" w:pos="2880"/>
        </w:tabs>
        <w:ind w:left="2880" w:hanging="360"/>
      </w:pPr>
    </w:lvl>
    <w:lvl w:ilvl="4" w:tplc="8E72146C" w:tentative="1">
      <w:start w:val="1"/>
      <w:numFmt w:val="lowerRoman"/>
      <w:lvlText w:val="(%5)"/>
      <w:lvlJc w:val="right"/>
      <w:pPr>
        <w:tabs>
          <w:tab w:val="num" w:pos="3600"/>
        </w:tabs>
        <w:ind w:left="3600" w:hanging="360"/>
      </w:pPr>
    </w:lvl>
    <w:lvl w:ilvl="5" w:tplc="C7023FBC" w:tentative="1">
      <w:start w:val="1"/>
      <w:numFmt w:val="lowerRoman"/>
      <w:lvlText w:val="(%6)"/>
      <w:lvlJc w:val="right"/>
      <w:pPr>
        <w:tabs>
          <w:tab w:val="num" w:pos="4320"/>
        </w:tabs>
        <w:ind w:left="4320" w:hanging="360"/>
      </w:pPr>
    </w:lvl>
    <w:lvl w:ilvl="6" w:tplc="8FD42BA0" w:tentative="1">
      <w:start w:val="1"/>
      <w:numFmt w:val="lowerRoman"/>
      <w:lvlText w:val="(%7)"/>
      <w:lvlJc w:val="right"/>
      <w:pPr>
        <w:tabs>
          <w:tab w:val="num" w:pos="5040"/>
        </w:tabs>
        <w:ind w:left="5040" w:hanging="360"/>
      </w:pPr>
    </w:lvl>
    <w:lvl w:ilvl="7" w:tplc="02C467A6" w:tentative="1">
      <w:start w:val="1"/>
      <w:numFmt w:val="lowerRoman"/>
      <w:lvlText w:val="(%8)"/>
      <w:lvlJc w:val="right"/>
      <w:pPr>
        <w:tabs>
          <w:tab w:val="num" w:pos="5760"/>
        </w:tabs>
        <w:ind w:left="5760" w:hanging="360"/>
      </w:pPr>
    </w:lvl>
    <w:lvl w:ilvl="8" w:tplc="A1F0FB30" w:tentative="1">
      <w:start w:val="1"/>
      <w:numFmt w:val="lowerRoman"/>
      <w:lvlText w:val="(%9)"/>
      <w:lvlJc w:val="right"/>
      <w:pPr>
        <w:tabs>
          <w:tab w:val="num" w:pos="6480"/>
        </w:tabs>
        <w:ind w:left="6480" w:hanging="360"/>
      </w:pPr>
    </w:lvl>
  </w:abstractNum>
  <w:abstractNum w:abstractNumId="1" w15:restartNumberingAfterBreak="0">
    <w:nsid w:val="06005A71"/>
    <w:multiLevelType w:val="hybridMultilevel"/>
    <w:tmpl w:val="8D4AD4E2"/>
    <w:lvl w:ilvl="0" w:tplc="A854355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A6B"/>
    <w:multiLevelType w:val="hybridMultilevel"/>
    <w:tmpl w:val="2940DCE6"/>
    <w:lvl w:ilvl="0" w:tplc="DF22AA02">
      <w:start w:val="1"/>
      <w:numFmt w:val="lowerRoman"/>
      <w:lvlText w:val="(%1)"/>
      <w:lvlJc w:val="right"/>
      <w:pPr>
        <w:tabs>
          <w:tab w:val="num" w:pos="720"/>
        </w:tabs>
        <w:ind w:left="720" w:hanging="360"/>
      </w:pPr>
    </w:lvl>
    <w:lvl w:ilvl="1" w:tplc="ABFA496A" w:tentative="1">
      <w:start w:val="1"/>
      <w:numFmt w:val="lowerRoman"/>
      <w:lvlText w:val="(%2)"/>
      <w:lvlJc w:val="right"/>
      <w:pPr>
        <w:tabs>
          <w:tab w:val="num" w:pos="1440"/>
        </w:tabs>
        <w:ind w:left="1440" w:hanging="360"/>
      </w:pPr>
    </w:lvl>
    <w:lvl w:ilvl="2" w:tplc="C1F2D122" w:tentative="1">
      <w:start w:val="1"/>
      <w:numFmt w:val="lowerRoman"/>
      <w:lvlText w:val="(%3)"/>
      <w:lvlJc w:val="right"/>
      <w:pPr>
        <w:tabs>
          <w:tab w:val="num" w:pos="2160"/>
        </w:tabs>
        <w:ind w:left="2160" w:hanging="360"/>
      </w:pPr>
    </w:lvl>
    <w:lvl w:ilvl="3" w:tplc="AAC82E76" w:tentative="1">
      <w:start w:val="1"/>
      <w:numFmt w:val="lowerRoman"/>
      <w:lvlText w:val="(%4)"/>
      <w:lvlJc w:val="right"/>
      <w:pPr>
        <w:tabs>
          <w:tab w:val="num" w:pos="2880"/>
        </w:tabs>
        <w:ind w:left="2880" w:hanging="360"/>
      </w:pPr>
    </w:lvl>
    <w:lvl w:ilvl="4" w:tplc="B1547F2C" w:tentative="1">
      <w:start w:val="1"/>
      <w:numFmt w:val="lowerRoman"/>
      <w:lvlText w:val="(%5)"/>
      <w:lvlJc w:val="right"/>
      <w:pPr>
        <w:tabs>
          <w:tab w:val="num" w:pos="3600"/>
        </w:tabs>
        <w:ind w:left="3600" w:hanging="360"/>
      </w:pPr>
    </w:lvl>
    <w:lvl w:ilvl="5" w:tplc="2CE6F0EE" w:tentative="1">
      <w:start w:val="1"/>
      <w:numFmt w:val="lowerRoman"/>
      <w:lvlText w:val="(%6)"/>
      <w:lvlJc w:val="right"/>
      <w:pPr>
        <w:tabs>
          <w:tab w:val="num" w:pos="4320"/>
        </w:tabs>
        <w:ind w:left="4320" w:hanging="360"/>
      </w:pPr>
    </w:lvl>
    <w:lvl w:ilvl="6" w:tplc="99D4D4C0" w:tentative="1">
      <w:start w:val="1"/>
      <w:numFmt w:val="lowerRoman"/>
      <w:lvlText w:val="(%7)"/>
      <w:lvlJc w:val="right"/>
      <w:pPr>
        <w:tabs>
          <w:tab w:val="num" w:pos="5040"/>
        </w:tabs>
        <w:ind w:left="5040" w:hanging="360"/>
      </w:pPr>
    </w:lvl>
    <w:lvl w:ilvl="7" w:tplc="52D0822C" w:tentative="1">
      <w:start w:val="1"/>
      <w:numFmt w:val="lowerRoman"/>
      <w:lvlText w:val="(%8)"/>
      <w:lvlJc w:val="right"/>
      <w:pPr>
        <w:tabs>
          <w:tab w:val="num" w:pos="5760"/>
        </w:tabs>
        <w:ind w:left="5760" w:hanging="360"/>
      </w:pPr>
    </w:lvl>
    <w:lvl w:ilvl="8" w:tplc="63F4EBC6" w:tentative="1">
      <w:start w:val="1"/>
      <w:numFmt w:val="lowerRoman"/>
      <w:lvlText w:val="(%9)"/>
      <w:lvlJc w:val="right"/>
      <w:pPr>
        <w:tabs>
          <w:tab w:val="num" w:pos="6480"/>
        </w:tabs>
        <w:ind w:left="6480" w:hanging="360"/>
      </w:pPr>
    </w:lvl>
  </w:abstractNum>
  <w:abstractNum w:abstractNumId="3" w15:restartNumberingAfterBreak="0">
    <w:nsid w:val="19313476"/>
    <w:multiLevelType w:val="hybridMultilevel"/>
    <w:tmpl w:val="A3A43AAE"/>
    <w:lvl w:ilvl="0" w:tplc="7CB0111C">
      <w:start w:val="1"/>
      <w:numFmt w:val="lowerRoman"/>
      <w:lvlText w:val="(%1)"/>
      <w:lvlJc w:val="right"/>
      <w:pPr>
        <w:tabs>
          <w:tab w:val="num" w:pos="720"/>
        </w:tabs>
        <w:ind w:left="720" w:hanging="360"/>
      </w:pPr>
    </w:lvl>
    <w:lvl w:ilvl="1" w:tplc="A1B89150" w:tentative="1">
      <w:start w:val="1"/>
      <w:numFmt w:val="lowerRoman"/>
      <w:lvlText w:val="(%2)"/>
      <w:lvlJc w:val="right"/>
      <w:pPr>
        <w:tabs>
          <w:tab w:val="num" w:pos="1440"/>
        </w:tabs>
        <w:ind w:left="1440" w:hanging="360"/>
      </w:pPr>
    </w:lvl>
    <w:lvl w:ilvl="2" w:tplc="128E3BA8" w:tentative="1">
      <w:start w:val="1"/>
      <w:numFmt w:val="lowerRoman"/>
      <w:lvlText w:val="(%3)"/>
      <w:lvlJc w:val="right"/>
      <w:pPr>
        <w:tabs>
          <w:tab w:val="num" w:pos="2160"/>
        </w:tabs>
        <w:ind w:left="2160" w:hanging="360"/>
      </w:pPr>
    </w:lvl>
    <w:lvl w:ilvl="3" w:tplc="0D8296EC" w:tentative="1">
      <w:start w:val="1"/>
      <w:numFmt w:val="lowerRoman"/>
      <w:lvlText w:val="(%4)"/>
      <w:lvlJc w:val="right"/>
      <w:pPr>
        <w:tabs>
          <w:tab w:val="num" w:pos="2880"/>
        </w:tabs>
        <w:ind w:left="2880" w:hanging="360"/>
      </w:pPr>
    </w:lvl>
    <w:lvl w:ilvl="4" w:tplc="4ED81B38" w:tentative="1">
      <w:start w:val="1"/>
      <w:numFmt w:val="lowerRoman"/>
      <w:lvlText w:val="(%5)"/>
      <w:lvlJc w:val="right"/>
      <w:pPr>
        <w:tabs>
          <w:tab w:val="num" w:pos="3600"/>
        </w:tabs>
        <w:ind w:left="3600" w:hanging="360"/>
      </w:pPr>
    </w:lvl>
    <w:lvl w:ilvl="5" w:tplc="A0C29FDC" w:tentative="1">
      <w:start w:val="1"/>
      <w:numFmt w:val="lowerRoman"/>
      <w:lvlText w:val="(%6)"/>
      <w:lvlJc w:val="right"/>
      <w:pPr>
        <w:tabs>
          <w:tab w:val="num" w:pos="4320"/>
        </w:tabs>
        <w:ind w:left="4320" w:hanging="360"/>
      </w:pPr>
    </w:lvl>
    <w:lvl w:ilvl="6" w:tplc="69A66BD8" w:tentative="1">
      <w:start w:val="1"/>
      <w:numFmt w:val="lowerRoman"/>
      <w:lvlText w:val="(%7)"/>
      <w:lvlJc w:val="right"/>
      <w:pPr>
        <w:tabs>
          <w:tab w:val="num" w:pos="5040"/>
        </w:tabs>
        <w:ind w:left="5040" w:hanging="360"/>
      </w:pPr>
    </w:lvl>
    <w:lvl w:ilvl="7" w:tplc="CC36BC04" w:tentative="1">
      <w:start w:val="1"/>
      <w:numFmt w:val="lowerRoman"/>
      <w:lvlText w:val="(%8)"/>
      <w:lvlJc w:val="right"/>
      <w:pPr>
        <w:tabs>
          <w:tab w:val="num" w:pos="5760"/>
        </w:tabs>
        <w:ind w:left="5760" w:hanging="360"/>
      </w:pPr>
    </w:lvl>
    <w:lvl w:ilvl="8" w:tplc="848C7102" w:tentative="1">
      <w:start w:val="1"/>
      <w:numFmt w:val="lowerRoman"/>
      <w:lvlText w:val="(%9)"/>
      <w:lvlJc w:val="right"/>
      <w:pPr>
        <w:tabs>
          <w:tab w:val="num" w:pos="6480"/>
        </w:tabs>
        <w:ind w:left="6480" w:hanging="360"/>
      </w:pPr>
    </w:lvl>
  </w:abstractNum>
  <w:abstractNum w:abstractNumId="4" w15:restartNumberingAfterBreak="0">
    <w:nsid w:val="1BF418EA"/>
    <w:multiLevelType w:val="hybridMultilevel"/>
    <w:tmpl w:val="02746752"/>
    <w:lvl w:ilvl="0" w:tplc="24F059F6">
      <w:start w:val="1"/>
      <w:numFmt w:val="lowerRoman"/>
      <w:lvlText w:val="(%1)"/>
      <w:lvlJc w:val="right"/>
      <w:pPr>
        <w:tabs>
          <w:tab w:val="num" w:pos="720"/>
        </w:tabs>
        <w:ind w:left="720" w:hanging="360"/>
      </w:pPr>
    </w:lvl>
    <w:lvl w:ilvl="1" w:tplc="CEB0D9F0" w:tentative="1">
      <w:start w:val="1"/>
      <w:numFmt w:val="lowerRoman"/>
      <w:lvlText w:val="(%2)"/>
      <w:lvlJc w:val="right"/>
      <w:pPr>
        <w:tabs>
          <w:tab w:val="num" w:pos="1440"/>
        </w:tabs>
        <w:ind w:left="1440" w:hanging="360"/>
      </w:pPr>
    </w:lvl>
    <w:lvl w:ilvl="2" w:tplc="6E1A4542" w:tentative="1">
      <w:start w:val="1"/>
      <w:numFmt w:val="lowerRoman"/>
      <w:lvlText w:val="(%3)"/>
      <w:lvlJc w:val="right"/>
      <w:pPr>
        <w:tabs>
          <w:tab w:val="num" w:pos="2160"/>
        </w:tabs>
        <w:ind w:left="2160" w:hanging="360"/>
      </w:pPr>
    </w:lvl>
    <w:lvl w:ilvl="3" w:tplc="58460A22" w:tentative="1">
      <w:start w:val="1"/>
      <w:numFmt w:val="lowerRoman"/>
      <w:lvlText w:val="(%4)"/>
      <w:lvlJc w:val="right"/>
      <w:pPr>
        <w:tabs>
          <w:tab w:val="num" w:pos="2880"/>
        </w:tabs>
        <w:ind w:left="2880" w:hanging="360"/>
      </w:pPr>
    </w:lvl>
    <w:lvl w:ilvl="4" w:tplc="01DA82E4" w:tentative="1">
      <w:start w:val="1"/>
      <w:numFmt w:val="lowerRoman"/>
      <w:lvlText w:val="(%5)"/>
      <w:lvlJc w:val="right"/>
      <w:pPr>
        <w:tabs>
          <w:tab w:val="num" w:pos="3600"/>
        </w:tabs>
        <w:ind w:left="3600" w:hanging="360"/>
      </w:pPr>
    </w:lvl>
    <w:lvl w:ilvl="5" w:tplc="CD086804" w:tentative="1">
      <w:start w:val="1"/>
      <w:numFmt w:val="lowerRoman"/>
      <w:lvlText w:val="(%6)"/>
      <w:lvlJc w:val="right"/>
      <w:pPr>
        <w:tabs>
          <w:tab w:val="num" w:pos="4320"/>
        </w:tabs>
        <w:ind w:left="4320" w:hanging="360"/>
      </w:pPr>
    </w:lvl>
    <w:lvl w:ilvl="6" w:tplc="E134111A" w:tentative="1">
      <w:start w:val="1"/>
      <w:numFmt w:val="lowerRoman"/>
      <w:lvlText w:val="(%7)"/>
      <w:lvlJc w:val="right"/>
      <w:pPr>
        <w:tabs>
          <w:tab w:val="num" w:pos="5040"/>
        </w:tabs>
        <w:ind w:left="5040" w:hanging="360"/>
      </w:pPr>
    </w:lvl>
    <w:lvl w:ilvl="7" w:tplc="97F8B318" w:tentative="1">
      <w:start w:val="1"/>
      <w:numFmt w:val="lowerRoman"/>
      <w:lvlText w:val="(%8)"/>
      <w:lvlJc w:val="right"/>
      <w:pPr>
        <w:tabs>
          <w:tab w:val="num" w:pos="5760"/>
        </w:tabs>
        <w:ind w:left="5760" w:hanging="360"/>
      </w:pPr>
    </w:lvl>
    <w:lvl w:ilvl="8" w:tplc="44D88CDC" w:tentative="1">
      <w:start w:val="1"/>
      <w:numFmt w:val="lowerRoman"/>
      <w:lvlText w:val="(%9)"/>
      <w:lvlJc w:val="right"/>
      <w:pPr>
        <w:tabs>
          <w:tab w:val="num" w:pos="6480"/>
        </w:tabs>
        <w:ind w:left="6480" w:hanging="360"/>
      </w:pPr>
    </w:lvl>
  </w:abstractNum>
  <w:abstractNum w:abstractNumId="5" w15:restartNumberingAfterBreak="0">
    <w:nsid w:val="1E2F22D9"/>
    <w:multiLevelType w:val="hybridMultilevel"/>
    <w:tmpl w:val="C0BA42A6"/>
    <w:lvl w:ilvl="0" w:tplc="38CEA20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94DA6"/>
    <w:multiLevelType w:val="hybridMultilevel"/>
    <w:tmpl w:val="45DEA1C6"/>
    <w:lvl w:ilvl="0" w:tplc="BCF20C8C">
      <w:start w:val="1"/>
      <w:numFmt w:val="lowerRoman"/>
      <w:lvlText w:val="(%1)"/>
      <w:lvlJc w:val="right"/>
      <w:pPr>
        <w:tabs>
          <w:tab w:val="num" w:pos="720"/>
        </w:tabs>
        <w:ind w:left="720" w:hanging="360"/>
      </w:pPr>
    </w:lvl>
    <w:lvl w:ilvl="1" w:tplc="B05C51C6" w:tentative="1">
      <w:start w:val="1"/>
      <w:numFmt w:val="lowerRoman"/>
      <w:lvlText w:val="(%2)"/>
      <w:lvlJc w:val="right"/>
      <w:pPr>
        <w:tabs>
          <w:tab w:val="num" w:pos="1440"/>
        </w:tabs>
        <w:ind w:left="1440" w:hanging="360"/>
      </w:pPr>
    </w:lvl>
    <w:lvl w:ilvl="2" w:tplc="B2363260" w:tentative="1">
      <w:start w:val="1"/>
      <w:numFmt w:val="lowerRoman"/>
      <w:lvlText w:val="(%3)"/>
      <w:lvlJc w:val="right"/>
      <w:pPr>
        <w:tabs>
          <w:tab w:val="num" w:pos="2160"/>
        </w:tabs>
        <w:ind w:left="2160" w:hanging="360"/>
      </w:pPr>
    </w:lvl>
    <w:lvl w:ilvl="3" w:tplc="089EF3A6" w:tentative="1">
      <w:start w:val="1"/>
      <w:numFmt w:val="lowerRoman"/>
      <w:lvlText w:val="(%4)"/>
      <w:lvlJc w:val="right"/>
      <w:pPr>
        <w:tabs>
          <w:tab w:val="num" w:pos="2880"/>
        </w:tabs>
        <w:ind w:left="2880" w:hanging="360"/>
      </w:pPr>
    </w:lvl>
    <w:lvl w:ilvl="4" w:tplc="AEE8749E" w:tentative="1">
      <w:start w:val="1"/>
      <w:numFmt w:val="lowerRoman"/>
      <w:lvlText w:val="(%5)"/>
      <w:lvlJc w:val="right"/>
      <w:pPr>
        <w:tabs>
          <w:tab w:val="num" w:pos="3600"/>
        </w:tabs>
        <w:ind w:left="3600" w:hanging="360"/>
      </w:pPr>
    </w:lvl>
    <w:lvl w:ilvl="5" w:tplc="5D702E52" w:tentative="1">
      <w:start w:val="1"/>
      <w:numFmt w:val="lowerRoman"/>
      <w:lvlText w:val="(%6)"/>
      <w:lvlJc w:val="right"/>
      <w:pPr>
        <w:tabs>
          <w:tab w:val="num" w:pos="4320"/>
        </w:tabs>
        <w:ind w:left="4320" w:hanging="360"/>
      </w:pPr>
    </w:lvl>
    <w:lvl w:ilvl="6" w:tplc="5AEEE46A" w:tentative="1">
      <w:start w:val="1"/>
      <w:numFmt w:val="lowerRoman"/>
      <w:lvlText w:val="(%7)"/>
      <w:lvlJc w:val="right"/>
      <w:pPr>
        <w:tabs>
          <w:tab w:val="num" w:pos="5040"/>
        </w:tabs>
        <w:ind w:left="5040" w:hanging="360"/>
      </w:pPr>
    </w:lvl>
    <w:lvl w:ilvl="7" w:tplc="6F3AA73A" w:tentative="1">
      <w:start w:val="1"/>
      <w:numFmt w:val="lowerRoman"/>
      <w:lvlText w:val="(%8)"/>
      <w:lvlJc w:val="right"/>
      <w:pPr>
        <w:tabs>
          <w:tab w:val="num" w:pos="5760"/>
        </w:tabs>
        <w:ind w:left="5760" w:hanging="360"/>
      </w:pPr>
    </w:lvl>
    <w:lvl w:ilvl="8" w:tplc="D4DEED82" w:tentative="1">
      <w:start w:val="1"/>
      <w:numFmt w:val="lowerRoman"/>
      <w:lvlText w:val="(%9)"/>
      <w:lvlJc w:val="right"/>
      <w:pPr>
        <w:tabs>
          <w:tab w:val="num" w:pos="6480"/>
        </w:tabs>
        <w:ind w:left="6480" w:hanging="360"/>
      </w:pPr>
    </w:lvl>
  </w:abstractNum>
  <w:abstractNum w:abstractNumId="7" w15:restartNumberingAfterBreak="0">
    <w:nsid w:val="243079EC"/>
    <w:multiLevelType w:val="hybridMultilevel"/>
    <w:tmpl w:val="5386BB56"/>
    <w:lvl w:ilvl="0" w:tplc="870C5B74">
      <w:start w:val="1"/>
      <w:numFmt w:val="lowerRoman"/>
      <w:lvlText w:val="(%1)"/>
      <w:lvlJc w:val="right"/>
      <w:pPr>
        <w:tabs>
          <w:tab w:val="num" w:pos="720"/>
        </w:tabs>
        <w:ind w:left="720" w:hanging="360"/>
      </w:pPr>
    </w:lvl>
    <w:lvl w:ilvl="1" w:tplc="E3F034FC" w:tentative="1">
      <w:start w:val="1"/>
      <w:numFmt w:val="lowerRoman"/>
      <w:lvlText w:val="(%2)"/>
      <w:lvlJc w:val="right"/>
      <w:pPr>
        <w:tabs>
          <w:tab w:val="num" w:pos="1440"/>
        </w:tabs>
        <w:ind w:left="1440" w:hanging="360"/>
      </w:pPr>
    </w:lvl>
    <w:lvl w:ilvl="2" w:tplc="2876A81A" w:tentative="1">
      <w:start w:val="1"/>
      <w:numFmt w:val="lowerRoman"/>
      <w:lvlText w:val="(%3)"/>
      <w:lvlJc w:val="right"/>
      <w:pPr>
        <w:tabs>
          <w:tab w:val="num" w:pos="2160"/>
        </w:tabs>
        <w:ind w:left="2160" w:hanging="360"/>
      </w:pPr>
    </w:lvl>
    <w:lvl w:ilvl="3" w:tplc="A23C4D86" w:tentative="1">
      <w:start w:val="1"/>
      <w:numFmt w:val="lowerRoman"/>
      <w:lvlText w:val="(%4)"/>
      <w:lvlJc w:val="right"/>
      <w:pPr>
        <w:tabs>
          <w:tab w:val="num" w:pos="2880"/>
        </w:tabs>
        <w:ind w:left="2880" w:hanging="360"/>
      </w:pPr>
    </w:lvl>
    <w:lvl w:ilvl="4" w:tplc="78D4CF9C" w:tentative="1">
      <w:start w:val="1"/>
      <w:numFmt w:val="lowerRoman"/>
      <w:lvlText w:val="(%5)"/>
      <w:lvlJc w:val="right"/>
      <w:pPr>
        <w:tabs>
          <w:tab w:val="num" w:pos="3600"/>
        </w:tabs>
        <w:ind w:left="3600" w:hanging="360"/>
      </w:pPr>
    </w:lvl>
    <w:lvl w:ilvl="5" w:tplc="4F8C24EC" w:tentative="1">
      <w:start w:val="1"/>
      <w:numFmt w:val="lowerRoman"/>
      <w:lvlText w:val="(%6)"/>
      <w:lvlJc w:val="right"/>
      <w:pPr>
        <w:tabs>
          <w:tab w:val="num" w:pos="4320"/>
        </w:tabs>
        <w:ind w:left="4320" w:hanging="360"/>
      </w:pPr>
    </w:lvl>
    <w:lvl w:ilvl="6" w:tplc="DC484504" w:tentative="1">
      <w:start w:val="1"/>
      <w:numFmt w:val="lowerRoman"/>
      <w:lvlText w:val="(%7)"/>
      <w:lvlJc w:val="right"/>
      <w:pPr>
        <w:tabs>
          <w:tab w:val="num" w:pos="5040"/>
        </w:tabs>
        <w:ind w:left="5040" w:hanging="360"/>
      </w:pPr>
    </w:lvl>
    <w:lvl w:ilvl="7" w:tplc="07A6E0C8" w:tentative="1">
      <w:start w:val="1"/>
      <w:numFmt w:val="lowerRoman"/>
      <w:lvlText w:val="(%8)"/>
      <w:lvlJc w:val="right"/>
      <w:pPr>
        <w:tabs>
          <w:tab w:val="num" w:pos="5760"/>
        </w:tabs>
        <w:ind w:left="5760" w:hanging="360"/>
      </w:pPr>
    </w:lvl>
    <w:lvl w:ilvl="8" w:tplc="F2FC66C4" w:tentative="1">
      <w:start w:val="1"/>
      <w:numFmt w:val="lowerRoman"/>
      <w:lvlText w:val="(%9)"/>
      <w:lvlJc w:val="right"/>
      <w:pPr>
        <w:tabs>
          <w:tab w:val="num" w:pos="6480"/>
        </w:tabs>
        <w:ind w:left="6480" w:hanging="360"/>
      </w:pPr>
    </w:lvl>
  </w:abstractNum>
  <w:abstractNum w:abstractNumId="8" w15:restartNumberingAfterBreak="0">
    <w:nsid w:val="2E2B6F71"/>
    <w:multiLevelType w:val="hybridMultilevel"/>
    <w:tmpl w:val="320E9898"/>
    <w:lvl w:ilvl="0" w:tplc="68249A4A">
      <w:start w:val="1"/>
      <w:numFmt w:val="lowerRoman"/>
      <w:lvlText w:val="(%1)"/>
      <w:lvlJc w:val="right"/>
      <w:pPr>
        <w:tabs>
          <w:tab w:val="num" w:pos="720"/>
        </w:tabs>
        <w:ind w:left="720" w:hanging="360"/>
      </w:pPr>
    </w:lvl>
    <w:lvl w:ilvl="1" w:tplc="9718F372" w:tentative="1">
      <w:start w:val="1"/>
      <w:numFmt w:val="lowerRoman"/>
      <w:lvlText w:val="(%2)"/>
      <w:lvlJc w:val="right"/>
      <w:pPr>
        <w:tabs>
          <w:tab w:val="num" w:pos="1440"/>
        </w:tabs>
        <w:ind w:left="1440" w:hanging="360"/>
      </w:pPr>
    </w:lvl>
    <w:lvl w:ilvl="2" w:tplc="F6BAFFF2" w:tentative="1">
      <w:start w:val="1"/>
      <w:numFmt w:val="lowerRoman"/>
      <w:lvlText w:val="(%3)"/>
      <w:lvlJc w:val="right"/>
      <w:pPr>
        <w:tabs>
          <w:tab w:val="num" w:pos="2160"/>
        </w:tabs>
        <w:ind w:left="2160" w:hanging="360"/>
      </w:pPr>
    </w:lvl>
    <w:lvl w:ilvl="3" w:tplc="B5B43806" w:tentative="1">
      <w:start w:val="1"/>
      <w:numFmt w:val="lowerRoman"/>
      <w:lvlText w:val="(%4)"/>
      <w:lvlJc w:val="right"/>
      <w:pPr>
        <w:tabs>
          <w:tab w:val="num" w:pos="2880"/>
        </w:tabs>
        <w:ind w:left="2880" w:hanging="360"/>
      </w:pPr>
    </w:lvl>
    <w:lvl w:ilvl="4" w:tplc="A642C9EC" w:tentative="1">
      <w:start w:val="1"/>
      <w:numFmt w:val="lowerRoman"/>
      <w:lvlText w:val="(%5)"/>
      <w:lvlJc w:val="right"/>
      <w:pPr>
        <w:tabs>
          <w:tab w:val="num" w:pos="3600"/>
        </w:tabs>
        <w:ind w:left="3600" w:hanging="360"/>
      </w:pPr>
    </w:lvl>
    <w:lvl w:ilvl="5" w:tplc="D9A2C814" w:tentative="1">
      <w:start w:val="1"/>
      <w:numFmt w:val="lowerRoman"/>
      <w:lvlText w:val="(%6)"/>
      <w:lvlJc w:val="right"/>
      <w:pPr>
        <w:tabs>
          <w:tab w:val="num" w:pos="4320"/>
        </w:tabs>
        <w:ind w:left="4320" w:hanging="360"/>
      </w:pPr>
    </w:lvl>
    <w:lvl w:ilvl="6" w:tplc="245C3758" w:tentative="1">
      <w:start w:val="1"/>
      <w:numFmt w:val="lowerRoman"/>
      <w:lvlText w:val="(%7)"/>
      <w:lvlJc w:val="right"/>
      <w:pPr>
        <w:tabs>
          <w:tab w:val="num" w:pos="5040"/>
        </w:tabs>
        <w:ind w:left="5040" w:hanging="360"/>
      </w:pPr>
    </w:lvl>
    <w:lvl w:ilvl="7" w:tplc="95D0EB34" w:tentative="1">
      <w:start w:val="1"/>
      <w:numFmt w:val="lowerRoman"/>
      <w:lvlText w:val="(%8)"/>
      <w:lvlJc w:val="right"/>
      <w:pPr>
        <w:tabs>
          <w:tab w:val="num" w:pos="5760"/>
        </w:tabs>
        <w:ind w:left="5760" w:hanging="360"/>
      </w:pPr>
    </w:lvl>
    <w:lvl w:ilvl="8" w:tplc="EB5CC2F8" w:tentative="1">
      <w:start w:val="1"/>
      <w:numFmt w:val="lowerRoman"/>
      <w:lvlText w:val="(%9)"/>
      <w:lvlJc w:val="right"/>
      <w:pPr>
        <w:tabs>
          <w:tab w:val="num" w:pos="6480"/>
        </w:tabs>
        <w:ind w:left="6480" w:hanging="360"/>
      </w:pPr>
    </w:lvl>
  </w:abstractNum>
  <w:abstractNum w:abstractNumId="9" w15:restartNumberingAfterBreak="0">
    <w:nsid w:val="30E048B7"/>
    <w:multiLevelType w:val="hybridMultilevel"/>
    <w:tmpl w:val="AE98925A"/>
    <w:lvl w:ilvl="0" w:tplc="1A360CC6">
      <w:start w:val="1"/>
      <w:numFmt w:val="lowerRoman"/>
      <w:lvlText w:val="(%1)"/>
      <w:lvlJc w:val="right"/>
      <w:pPr>
        <w:tabs>
          <w:tab w:val="num" w:pos="720"/>
        </w:tabs>
        <w:ind w:left="720" w:hanging="360"/>
      </w:pPr>
    </w:lvl>
    <w:lvl w:ilvl="1" w:tplc="53649DBE" w:tentative="1">
      <w:start w:val="1"/>
      <w:numFmt w:val="lowerRoman"/>
      <w:lvlText w:val="(%2)"/>
      <w:lvlJc w:val="right"/>
      <w:pPr>
        <w:tabs>
          <w:tab w:val="num" w:pos="1440"/>
        </w:tabs>
        <w:ind w:left="1440" w:hanging="360"/>
      </w:pPr>
    </w:lvl>
    <w:lvl w:ilvl="2" w:tplc="0AF833C4" w:tentative="1">
      <w:start w:val="1"/>
      <w:numFmt w:val="lowerRoman"/>
      <w:lvlText w:val="(%3)"/>
      <w:lvlJc w:val="right"/>
      <w:pPr>
        <w:tabs>
          <w:tab w:val="num" w:pos="2160"/>
        </w:tabs>
        <w:ind w:left="2160" w:hanging="360"/>
      </w:pPr>
    </w:lvl>
    <w:lvl w:ilvl="3" w:tplc="4F9451DE" w:tentative="1">
      <w:start w:val="1"/>
      <w:numFmt w:val="lowerRoman"/>
      <w:lvlText w:val="(%4)"/>
      <w:lvlJc w:val="right"/>
      <w:pPr>
        <w:tabs>
          <w:tab w:val="num" w:pos="2880"/>
        </w:tabs>
        <w:ind w:left="2880" w:hanging="360"/>
      </w:pPr>
    </w:lvl>
    <w:lvl w:ilvl="4" w:tplc="30E2BDD0" w:tentative="1">
      <w:start w:val="1"/>
      <w:numFmt w:val="lowerRoman"/>
      <w:lvlText w:val="(%5)"/>
      <w:lvlJc w:val="right"/>
      <w:pPr>
        <w:tabs>
          <w:tab w:val="num" w:pos="3600"/>
        </w:tabs>
        <w:ind w:left="3600" w:hanging="360"/>
      </w:pPr>
    </w:lvl>
    <w:lvl w:ilvl="5" w:tplc="760ADD36" w:tentative="1">
      <w:start w:val="1"/>
      <w:numFmt w:val="lowerRoman"/>
      <w:lvlText w:val="(%6)"/>
      <w:lvlJc w:val="right"/>
      <w:pPr>
        <w:tabs>
          <w:tab w:val="num" w:pos="4320"/>
        </w:tabs>
        <w:ind w:left="4320" w:hanging="360"/>
      </w:pPr>
    </w:lvl>
    <w:lvl w:ilvl="6" w:tplc="1D604FD4" w:tentative="1">
      <w:start w:val="1"/>
      <w:numFmt w:val="lowerRoman"/>
      <w:lvlText w:val="(%7)"/>
      <w:lvlJc w:val="right"/>
      <w:pPr>
        <w:tabs>
          <w:tab w:val="num" w:pos="5040"/>
        </w:tabs>
        <w:ind w:left="5040" w:hanging="360"/>
      </w:pPr>
    </w:lvl>
    <w:lvl w:ilvl="7" w:tplc="F71EEB0E" w:tentative="1">
      <w:start w:val="1"/>
      <w:numFmt w:val="lowerRoman"/>
      <w:lvlText w:val="(%8)"/>
      <w:lvlJc w:val="right"/>
      <w:pPr>
        <w:tabs>
          <w:tab w:val="num" w:pos="5760"/>
        </w:tabs>
        <w:ind w:left="5760" w:hanging="360"/>
      </w:pPr>
    </w:lvl>
    <w:lvl w:ilvl="8" w:tplc="0F92B20C" w:tentative="1">
      <w:start w:val="1"/>
      <w:numFmt w:val="lowerRoman"/>
      <w:lvlText w:val="(%9)"/>
      <w:lvlJc w:val="right"/>
      <w:pPr>
        <w:tabs>
          <w:tab w:val="num" w:pos="6480"/>
        </w:tabs>
        <w:ind w:left="6480" w:hanging="360"/>
      </w:pPr>
    </w:lvl>
  </w:abstractNum>
  <w:abstractNum w:abstractNumId="10" w15:restartNumberingAfterBreak="0">
    <w:nsid w:val="3C8C0760"/>
    <w:multiLevelType w:val="hybridMultilevel"/>
    <w:tmpl w:val="B60A1408"/>
    <w:lvl w:ilvl="0" w:tplc="ACE8F0D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B0723"/>
    <w:multiLevelType w:val="hybridMultilevel"/>
    <w:tmpl w:val="CEE8106A"/>
    <w:lvl w:ilvl="0" w:tplc="D0A019A0">
      <w:start w:val="1"/>
      <w:numFmt w:val="decimal"/>
      <w:lvlText w:val="%1."/>
      <w:lvlJc w:val="left"/>
      <w:pPr>
        <w:ind w:left="720" w:hanging="360"/>
      </w:pPr>
      <w:rPr>
        <w:rFonts w:ascii="Arial" w:hAnsi="Arial" w:cs="Arial" w:hint="default"/>
        <w:b w:val="0"/>
        <w:color w:val="auto"/>
      </w:rPr>
    </w:lvl>
    <w:lvl w:ilvl="1" w:tplc="27680B02">
      <w:start w:val="1"/>
      <w:numFmt w:val="lowerLetter"/>
      <w:lvlText w:val="%2)"/>
      <w:lvlJc w:val="left"/>
      <w:pPr>
        <w:ind w:left="1440" w:hanging="360"/>
      </w:pPr>
      <w:rPr>
        <w:rFonts w:ascii="Arial" w:eastAsia="Constantia"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77C3B"/>
    <w:multiLevelType w:val="hybridMultilevel"/>
    <w:tmpl w:val="7A34A2B0"/>
    <w:lvl w:ilvl="0" w:tplc="B26C81BC">
      <w:start w:val="1"/>
      <w:numFmt w:val="lowerRoman"/>
      <w:lvlText w:val="(%1)"/>
      <w:lvlJc w:val="right"/>
      <w:pPr>
        <w:tabs>
          <w:tab w:val="num" w:pos="720"/>
        </w:tabs>
        <w:ind w:left="720" w:hanging="360"/>
      </w:pPr>
    </w:lvl>
    <w:lvl w:ilvl="1" w:tplc="96409122" w:tentative="1">
      <w:start w:val="1"/>
      <w:numFmt w:val="lowerRoman"/>
      <w:lvlText w:val="(%2)"/>
      <w:lvlJc w:val="right"/>
      <w:pPr>
        <w:tabs>
          <w:tab w:val="num" w:pos="1440"/>
        </w:tabs>
        <w:ind w:left="1440" w:hanging="360"/>
      </w:pPr>
    </w:lvl>
    <w:lvl w:ilvl="2" w:tplc="372603E0" w:tentative="1">
      <w:start w:val="1"/>
      <w:numFmt w:val="lowerRoman"/>
      <w:lvlText w:val="(%3)"/>
      <w:lvlJc w:val="right"/>
      <w:pPr>
        <w:tabs>
          <w:tab w:val="num" w:pos="2160"/>
        </w:tabs>
        <w:ind w:left="2160" w:hanging="360"/>
      </w:pPr>
    </w:lvl>
    <w:lvl w:ilvl="3" w:tplc="24BE02F2" w:tentative="1">
      <w:start w:val="1"/>
      <w:numFmt w:val="lowerRoman"/>
      <w:lvlText w:val="(%4)"/>
      <w:lvlJc w:val="right"/>
      <w:pPr>
        <w:tabs>
          <w:tab w:val="num" w:pos="2880"/>
        </w:tabs>
        <w:ind w:left="2880" w:hanging="360"/>
      </w:pPr>
    </w:lvl>
    <w:lvl w:ilvl="4" w:tplc="69BCDAE6" w:tentative="1">
      <w:start w:val="1"/>
      <w:numFmt w:val="lowerRoman"/>
      <w:lvlText w:val="(%5)"/>
      <w:lvlJc w:val="right"/>
      <w:pPr>
        <w:tabs>
          <w:tab w:val="num" w:pos="3600"/>
        </w:tabs>
        <w:ind w:left="3600" w:hanging="360"/>
      </w:pPr>
    </w:lvl>
    <w:lvl w:ilvl="5" w:tplc="42AAFF96" w:tentative="1">
      <w:start w:val="1"/>
      <w:numFmt w:val="lowerRoman"/>
      <w:lvlText w:val="(%6)"/>
      <w:lvlJc w:val="right"/>
      <w:pPr>
        <w:tabs>
          <w:tab w:val="num" w:pos="4320"/>
        </w:tabs>
        <w:ind w:left="4320" w:hanging="360"/>
      </w:pPr>
    </w:lvl>
    <w:lvl w:ilvl="6" w:tplc="D6AAE61E" w:tentative="1">
      <w:start w:val="1"/>
      <w:numFmt w:val="lowerRoman"/>
      <w:lvlText w:val="(%7)"/>
      <w:lvlJc w:val="right"/>
      <w:pPr>
        <w:tabs>
          <w:tab w:val="num" w:pos="5040"/>
        </w:tabs>
        <w:ind w:left="5040" w:hanging="360"/>
      </w:pPr>
    </w:lvl>
    <w:lvl w:ilvl="7" w:tplc="C9F2E528" w:tentative="1">
      <w:start w:val="1"/>
      <w:numFmt w:val="lowerRoman"/>
      <w:lvlText w:val="(%8)"/>
      <w:lvlJc w:val="right"/>
      <w:pPr>
        <w:tabs>
          <w:tab w:val="num" w:pos="5760"/>
        </w:tabs>
        <w:ind w:left="5760" w:hanging="360"/>
      </w:pPr>
    </w:lvl>
    <w:lvl w:ilvl="8" w:tplc="E7EA804E" w:tentative="1">
      <w:start w:val="1"/>
      <w:numFmt w:val="lowerRoman"/>
      <w:lvlText w:val="(%9)"/>
      <w:lvlJc w:val="right"/>
      <w:pPr>
        <w:tabs>
          <w:tab w:val="num" w:pos="6480"/>
        </w:tabs>
        <w:ind w:left="6480" w:hanging="360"/>
      </w:pPr>
    </w:lvl>
  </w:abstractNum>
  <w:abstractNum w:abstractNumId="13" w15:restartNumberingAfterBreak="0">
    <w:nsid w:val="4DCD7DF5"/>
    <w:multiLevelType w:val="hybridMultilevel"/>
    <w:tmpl w:val="03B0EA72"/>
    <w:lvl w:ilvl="0" w:tplc="5C44F2F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74DE6"/>
    <w:multiLevelType w:val="hybridMultilevel"/>
    <w:tmpl w:val="870EA958"/>
    <w:lvl w:ilvl="0" w:tplc="0CE89760">
      <w:start w:val="1"/>
      <w:numFmt w:val="lowerRoman"/>
      <w:lvlText w:val="(%1)"/>
      <w:lvlJc w:val="right"/>
      <w:pPr>
        <w:tabs>
          <w:tab w:val="num" w:pos="720"/>
        </w:tabs>
        <w:ind w:left="720" w:hanging="360"/>
      </w:pPr>
    </w:lvl>
    <w:lvl w:ilvl="1" w:tplc="D8B890D8" w:tentative="1">
      <w:start w:val="1"/>
      <w:numFmt w:val="lowerRoman"/>
      <w:lvlText w:val="(%2)"/>
      <w:lvlJc w:val="right"/>
      <w:pPr>
        <w:tabs>
          <w:tab w:val="num" w:pos="1440"/>
        </w:tabs>
        <w:ind w:left="1440" w:hanging="360"/>
      </w:pPr>
    </w:lvl>
    <w:lvl w:ilvl="2" w:tplc="2FD0CE24" w:tentative="1">
      <w:start w:val="1"/>
      <w:numFmt w:val="lowerRoman"/>
      <w:lvlText w:val="(%3)"/>
      <w:lvlJc w:val="right"/>
      <w:pPr>
        <w:tabs>
          <w:tab w:val="num" w:pos="2160"/>
        </w:tabs>
        <w:ind w:left="2160" w:hanging="360"/>
      </w:pPr>
    </w:lvl>
    <w:lvl w:ilvl="3" w:tplc="C0E476E0" w:tentative="1">
      <w:start w:val="1"/>
      <w:numFmt w:val="lowerRoman"/>
      <w:lvlText w:val="(%4)"/>
      <w:lvlJc w:val="right"/>
      <w:pPr>
        <w:tabs>
          <w:tab w:val="num" w:pos="2880"/>
        </w:tabs>
        <w:ind w:left="2880" w:hanging="360"/>
      </w:pPr>
    </w:lvl>
    <w:lvl w:ilvl="4" w:tplc="D3702E4C" w:tentative="1">
      <w:start w:val="1"/>
      <w:numFmt w:val="lowerRoman"/>
      <w:lvlText w:val="(%5)"/>
      <w:lvlJc w:val="right"/>
      <w:pPr>
        <w:tabs>
          <w:tab w:val="num" w:pos="3600"/>
        </w:tabs>
        <w:ind w:left="3600" w:hanging="360"/>
      </w:pPr>
    </w:lvl>
    <w:lvl w:ilvl="5" w:tplc="76F4F46E" w:tentative="1">
      <w:start w:val="1"/>
      <w:numFmt w:val="lowerRoman"/>
      <w:lvlText w:val="(%6)"/>
      <w:lvlJc w:val="right"/>
      <w:pPr>
        <w:tabs>
          <w:tab w:val="num" w:pos="4320"/>
        </w:tabs>
        <w:ind w:left="4320" w:hanging="360"/>
      </w:pPr>
    </w:lvl>
    <w:lvl w:ilvl="6" w:tplc="E77C2E26" w:tentative="1">
      <w:start w:val="1"/>
      <w:numFmt w:val="lowerRoman"/>
      <w:lvlText w:val="(%7)"/>
      <w:lvlJc w:val="right"/>
      <w:pPr>
        <w:tabs>
          <w:tab w:val="num" w:pos="5040"/>
        </w:tabs>
        <w:ind w:left="5040" w:hanging="360"/>
      </w:pPr>
    </w:lvl>
    <w:lvl w:ilvl="7" w:tplc="D66EC0E0" w:tentative="1">
      <w:start w:val="1"/>
      <w:numFmt w:val="lowerRoman"/>
      <w:lvlText w:val="(%8)"/>
      <w:lvlJc w:val="right"/>
      <w:pPr>
        <w:tabs>
          <w:tab w:val="num" w:pos="5760"/>
        </w:tabs>
        <w:ind w:left="5760" w:hanging="360"/>
      </w:pPr>
    </w:lvl>
    <w:lvl w:ilvl="8" w:tplc="0B561E3A" w:tentative="1">
      <w:start w:val="1"/>
      <w:numFmt w:val="lowerRoman"/>
      <w:lvlText w:val="(%9)"/>
      <w:lvlJc w:val="right"/>
      <w:pPr>
        <w:tabs>
          <w:tab w:val="num" w:pos="6480"/>
        </w:tabs>
        <w:ind w:left="6480" w:hanging="360"/>
      </w:pPr>
    </w:lvl>
  </w:abstractNum>
  <w:abstractNum w:abstractNumId="15" w15:restartNumberingAfterBreak="0">
    <w:nsid w:val="4ED74D87"/>
    <w:multiLevelType w:val="hybridMultilevel"/>
    <w:tmpl w:val="DD5EFAD4"/>
    <w:lvl w:ilvl="0" w:tplc="2974B852">
      <w:start w:val="1"/>
      <w:numFmt w:val="lowerRoman"/>
      <w:lvlText w:val="(%1)"/>
      <w:lvlJc w:val="right"/>
      <w:pPr>
        <w:tabs>
          <w:tab w:val="num" w:pos="720"/>
        </w:tabs>
        <w:ind w:left="720" w:hanging="360"/>
      </w:pPr>
    </w:lvl>
    <w:lvl w:ilvl="1" w:tplc="B76E9F22" w:tentative="1">
      <w:start w:val="1"/>
      <w:numFmt w:val="lowerRoman"/>
      <w:lvlText w:val="(%2)"/>
      <w:lvlJc w:val="right"/>
      <w:pPr>
        <w:tabs>
          <w:tab w:val="num" w:pos="1440"/>
        </w:tabs>
        <w:ind w:left="1440" w:hanging="360"/>
      </w:pPr>
    </w:lvl>
    <w:lvl w:ilvl="2" w:tplc="829CFBB4" w:tentative="1">
      <w:start w:val="1"/>
      <w:numFmt w:val="lowerRoman"/>
      <w:lvlText w:val="(%3)"/>
      <w:lvlJc w:val="right"/>
      <w:pPr>
        <w:tabs>
          <w:tab w:val="num" w:pos="2160"/>
        </w:tabs>
        <w:ind w:left="2160" w:hanging="360"/>
      </w:pPr>
    </w:lvl>
    <w:lvl w:ilvl="3" w:tplc="E15AFBC8" w:tentative="1">
      <w:start w:val="1"/>
      <w:numFmt w:val="lowerRoman"/>
      <w:lvlText w:val="(%4)"/>
      <w:lvlJc w:val="right"/>
      <w:pPr>
        <w:tabs>
          <w:tab w:val="num" w:pos="2880"/>
        </w:tabs>
        <w:ind w:left="2880" w:hanging="360"/>
      </w:pPr>
    </w:lvl>
    <w:lvl w:ilvl="4" w:tplc="B7583E2E" w:tentative="1">
      <w:start w:val="1"/>
      <w:numFmt w:val="lowerRoman"/>
      <w:lvlText w:val="(%5)"/>
      <w:lvlJc w:val="right"/>
      <w:pPr>
        <w:tabs>
          <w:tab w:val="num" w:pos="3600"/>
        </w:tabs>
        <w:ind w:left="3600" w:hanging="360"/>
      </w:pPr>
    </w:lvl>
    <w:lvl w:ilvl="5" w:tplc="EFD8D4B6" w:tentative="1">
      <w:start w:val="1"/>
      <w:numFmt w:val="lowerRoman"/>
      <w:lvlText w:val="(%6)"/>
      <w:lvlJc w:val="right"/>
      <w:pPr>
        <w:tabs>
          <w:tab w:val="num" w:pos="4320"/>
        </w:tabs>
        <w:ind w:left="4320" w:hanging="360"/>
      </w:pPr>
    </w:lvl>
    <w:lvl w:ilvl="6" w:tplc="FC086232" w:tentative="1">
      <w:start w:val="1"/>
      <w:numFmt w:val="lowerRoman"/>
      <w:lvlText w:val="(%7)"/>
      <w:lvlJc w:val="right"/>
      <w:pPr>
        <w:tabs>
          <w:tab w:val="num" w:pos="5040"/>
        </w:tabs>
        <w:ind w:left="5040" w:hanging="360"/>
      </w:pPr>
    </w:lvl>
    <w:lvl w:ilvl="7" w:tplc="8E26F40E" w:tentative="1">
      <w:start w:val="1"/>
      <w:numFmt w:val="lowerRoman"/>
      <w:lvlText w:val="(%8)"/>
      <w:lvlJc w:val="right"/>
      <w:pPr>
        <w:tabs>
          <w:tab w:val="num" w:pos="5760"/>
        </w:tabs>
        <w:ind w:left="5760" w:hanging="360"/>
      </w:pPr>
    </w:lvl>
    <w:lvl w:ilvl="8" w:tplc="6598CFD8" w:tentative="1">
      <w:start w:val="1"/>
      <w:numFmt w:val="lowerRoman"/>
      <w:lvlText w:val="(%9)"/>
      <w:lvlJc w:val="right"/>
      <w:pPr>
        <w:tabs>
          <w:tab w:val="num" w:pos="6480"/>
        </w:tabs>
        <w:ind w:left="6480" w:hanging="360"/>
      </w:pPr>
    </w:lvl>
  </w:abstractNum>
  <w:abstractNum w:abstractNumId="16" w15:restartNumberingAfterBreak="0">
    <w:nsid w:val="509D4C6A"/>
    <w:multiLevelType w:val="hybridMultilevel"/>
    <w:tmpl w:val="777AFBE6"/>
    <w:lvl w:ilvl="0" w:tplc="3F1C7D70">
      <w:start w:val="1"/>
      <w:numFmt w:val="lowerRoman"/>
      <w:lvlText w:val="(%1)"/>
      <w:lvlJc w:val="right"/>
      <w:pPr>
        <w:tabs>
          <w:tab w:val="num" w:pos="720"/>
        </w:tabs>
        <w:ind w:left="720" w:hanging="360"/>
      </w:pPr>
    </w:lvl>
    <w:lvl w:ilvl="1" w:tplc="AA40DC34" w:tentative="1">
      <w:start w:val="1"/>
      <w:numFmt w:val="lowerRoman"/>
      <w:lvlText w:val="(%2)"/>
      <w:lvlJc w:val="right"/>
      <w:pPr>
        <w:tabs>
          <w:tab w:val="num" w:pos="1440"/>
        </w:tabs>
        <w:ind w:left="1440" w:hanging="360"/>
      </w:pPr>
    </w:lvl>
    <w:lvl w:ilvl="2" w:tplc="372AA8BA" w:tentative="1">
      <w:start w:val="1"/>
      <w:numFmt w:val="lowerRoman"/>
      <w:lvlText w:val="(%3)"/>
      <w:lvlJc w:val="right"/>
      <w:pPr>
        <w:tabs>
          <w:tab w:val="num" w:pos="2160"/>
        </w:tabs>
        <w:ind w:left="2160" w:hanging="360"/>
      </w:pPr>
    </w:lvl>
    <w:lvl w:ilvl="3" w:tplc="61F6A8A0" w:tentative="1">
      <w:start w:val="1"/>
      <w:numFmt w:val="lowerRoman"/>
      <w:lvlText w:val="(%4)"/>
      <w:lvlJc w:val="right"/>
      <w:pPr>
        <w:tabs>
          <w:tab w:val="num" w:pos="2880"/>
        </w:tabs>
        <w:ind w:left="2880" w:hanging="360"/>
      </w:pPr>
    </w:lvl>
    <w:lvl w:ilvl="4" w:tplc="9E3A9510" w:tentative="1">
      <w:start w:val="1"/>
      <w:numFmt w:val="lowerRoman"/>
      <w:lvlText w:val="(%5)"/>
      <w:lvlJc w:val="right"/>
      <w:pPr>
        <w:tabs>
          <w:tab w:val="num" w:pos="3600"/>
        </w:tabs>
        <w:ind w:left="3600" w:hanging="360"/>
      </w:pPr>
    </w:lvl>
    <w:lvl w:ilvl="5" w:tplc="F86CD6B8" w:tentative="1">
      <w:start w:val="1"/>
      <w:numFmt w:val="lowerRoman"/>
      <w:lvlText w:val="(%6)"/>
      <w:lvlJc w:val="right"/>
      <w:pPr>
        <w:tabs>
          <w:tab w:val="num" w:pos="4320"/>
        </w:tabs>
        <w:ind w:left="4320" w:hanging="360"/>
      </w:pPr>
    </w:lvl>
    <w:lvl w:ilvl="6" w:tplc="12A0E8E8" w:tentative="1">
      <w:start w:val="1"/>
      <w:numFmt w:val="lowerRoman"/>
      <w:lvlText w:val="(%7)"/>
      <w:lvlJc w:val="right"/>
      <w:pPr>
        <w:tabs>
          <w:tab w:val="num" w:pos="5040"/>
        </w:tabs>
        <w:ind w:left="5040" w:hanging="360"/>
      </w:pPr>
    </w:lvl>
    <w:lvl w:ilvl="7" w:tplc="A1B88AB2" w:tentative="1">
      <w:start w:val="1"/>
      <w:numFmt w:val="lowerRoman"/>
      <w:lvlText w:val="(%8)"/>
      <w:lvlJc w:val="right"/>
      <w:pPr>
        <w:tabs>
          <w:tab w:val="num" w:pos="5760"/>
        </w:tabs>
        <w:ind w:left="5760" w:hanging="360"/>
      </w:pPr>
    </w:lvl>
    <w:lvl w:ilvl="8" w:tplc="345C1F9E" w:tentative="1">
      <w:start w:val="1"/>
      <w:numFmt w:val="lowerRoman"/>
      <w:lvlText w:val="(%9)"/>
      <w:lvlJc w:val="right"/>
      <w:pPr>
        <w:tabs>
          <w:tab w:val="num" w:pos="6480"/>
        </w:tabs>
        <w:ind w:left="6480" w:hanging="360"/>
      </w:pPr>
    </w:lvl>
  </w:abstractNum>
  <w:abstractNum w:abstractNumId="17" w15:restartNumberingAfterBreak="0">
    <w:nsid w:val="56AE1556"/>
    <w:multiLevelType w:val="hybridMultilevel"/>
    <w:tmpl w:val="8700A260"/>
    <w:lvl w:ilvl="0" w:tplc="E0362D48">
      <w:start w:val="1"/>
      <w:numFmt w:val="lowerRoman"/>
      <w:lvlText w:val="(%1)"/>
      <w:lvlJc w:val="right"/>
      <w:pPr>
        <w:tabs>
          <w:tab w:val="num" w:pos="720"/>
        </w:tabs>
        <w:ind w:left="720" w:hanging="360"/>
      </w:pPr>
    </w:lvl>
    <w:lvl w:ilvl="1" w:tplc="9C84DDBE" w:tentative="1">
      <w:start w:val="1"/>
      <w:numFmt w:val="lowerRoman"/>
      <w:lvlText w:val="(%2)"/>
      <w:lvlJc w:val="right"/>
      <w:pPr>
        <w:tabs>
          <w:tab w:val="num" w:pos="1440"/>
        </w:tabs>
        <w:ind w:left="1440" w:hanging="360"/>
      </w:pPr>
    </w:lvl>
    <w:lvl w:ilvl="2" w:tplc="8688AD04" w:tentative="1">
      <w:start w:val="1"/>
      <w:numFmt w:val="lowerRoman"/>
      <w:lvlText w:val="(%3)"/>
      <w:lvlJc w:val="right"/>
      <w:pPr>
        <w:tabs>
          <w:tab w:val="num" w:pos="2160"/>
        </w:tabs>
        <w:ind w:left="2160" w:hanging="360"/>
      </w:pPr>
    </w:lvl>
    <w:lvl w:ilvl="3" w:tplc="FC529368" w:tentative="1">
      <w:start w:val="1"/>
      <w:numFmt w:val="lowerRoman"/>
      <w:lvlText w:val="(%4)"/>
      <w:lvlJc w:val="right"/>
      <w:pPr>
        <w:tabs>
          <w:tab w:val="num" w:pos="2880"/>
        </w:tabs>
        <w:ind w:left="2880" w:hanging="360"/>
      </w:pPr>
    </w:lvl>
    <w:lvl w:ilvl="4" w:tplc="719A841C" w:tentative="1">
      <w:start w:val="1"/>
      <w:numFmt w:val="lowerRoman"/>
      <w:lvlText w:val="(%5)"/>
      <w:lvlJc w:val="right"/>
      <w:pPr>
        <w:tabs>
          <w:tab w:val="num" w:pos="3600"/>
        </w:tabs>
        <w:ind w:left="3600" w:hanging="360"/>
      </w:pPr>
    </w:lvl>
    <w:lvl w:ilvl="5" w:tplc="C0AADE34" w:tentative="1">
      <w:start w:val="1"/>
      <w:numFmt w:val="lowerRoman"/>
      <w:lvlText w:val="(%6)"/>
      <w:lvlJc w:val="right"/>
      <w:pPr>
        <w:tabs>
          <w:tab w:val="num" w:pos="4320"/>
        </w:tabs>
        <w:ind w:left="4320" w:hanging="360"/>
      </w:pPr>
    </w:lvl>
    <w:lvl w:ilvl="6" w:tplc="34342676" w:tentative="1">
      <w:start w:val="1"/>
      <w:numFmt w:val="lowerRoman"/>
      <w:lvlText w:val="(%7)"/>
      <w:lvlJc w:val="right"/>
      <w:pPr>
        <w:tabs>
          <w:tab w:val="num" w:pos="5040"/>
        </w:tabs>
        <w:ind w:left="5040" w:hanging="360"/>
      </w:pPr>
    </w:lvl>
    <w:lvl w:ilvl="7" w:tplc="C810A774" w:tentative="1">
      <w:start w:val="1"/>
      <w:numFmt w:val="lowerRoman"/>
      <w:lvlText w:val="(%8)"/>
      <w:lvlJc w:val="right"/>
      <w:pPr>
        <w:tabs>
          <w:tab w:val="num" w:pos="5760"/>
        </w:tabs>
        <w:ind w:left="5760" w:hanging="360"/>
      </w:pPr>
    </w:lvl>
    <w:lvl w:ilvl="8" w:tplc="817AAC78" w:tentative="1">
      <w:start w:val="1"/>
      <w:numFmt w:val="lowerRoman"/>
      <w:lvlText w:val="(%9)"/>
      <w:lvlJc w:val="right"/>
      <w:pPr>
        <w:tabs>
          <w:tab w:val="num" w:pos="6480"/>
        </w:tabs>
        <w:ind w:left="6480" w:hanging="360"/>
      </w:pPr>
    </w:lvl>
  </w:abstractNum>
  <w:abstractNum w:abstractNumId="18" w15:restartNumberingAfterBreak="0">
    <w:nsid w:val="57AA53C9"/>
    <w:multiLevelType w:val="hybridMultilevel"/>
    <w:tmpl w:val="176AAF44"/>
    <w:lvl w:ilvl="0" w:tplc="528EA124">
      <w:start w:val="1"/>
      <w:numFmt w:val="lowerRoman"/>
      <w:lvlText w:val="(%1)"/>
      <w:lvlJc w:val="right"/>
      <w:pPr>
        <w:tabs>
          <w:tab w:val="num" w:pos="720"/>
        </w:tabs>
        <w:ind w:left="720" w:hanging="360"/>
      </w:pPr>
    </w:lvl>
    <w:lvl w:ilvl="1" w:tplc="71D69DB0" w:tentative="1">
      <w:start w:val="1"/>
      <w:numFmt w:val="lowerRoman"/>
      <w:lvlText w:val="(%2)"/>
      <w:lvlJc w:val="right"/>
      <w:pPr>
        <w:tabs>
          <w:tab w:val="num" w:pos="1440"/>
        </w:tabs>
        <w:ind w:left="1440" w:hanging="360"/>
      </w:pPr>
    </w:lvl>
    <w:lvl w:ilvl="2" w:tplc="F1A608FC" w:tentative="1">
      <w:start w:val="1"/>
      <w:numFmt w:val="lowerRoman"/>
      <w:lvlText w:val="(%3)"/>
      <w:lvlJc w:val="right"/>
      <w:pPr>
        <w:tabs>
          <w:tab w:val="num" w:pos="2160"/>
        </w:tabs>
        <w:ind w:left="2160" w:hanging="360"/>
      </w:pPr>
    </w:lvl>
    <w:lvl w:ilvl="3" w:tplc="30885032" w:tentative="1">
      <w:start w:val="1"/>
      <w:numFmt w:val="lowerRoman"/>
      <w:lvlText w:val="(%4)"/>
      <w:lvlJc w:val="right"/>
      <w:pPr>
        <w:tabs>
          <w:tab w:val="num" w:pos="2880"/>
        </w:tabs>
        <w:ind w:left="2880" w:hanging="360"/>
      </w:pPr>
    </w:lvl>
    <w:lvl w:ilvl="4" w:tplc="F2845DF6" w:tentative="1">
      <w:start w:val="1"/>
      <w:numFmt w:val="lowerRoman"/>
      <w:lvlText w:val="(%5)"/>
      <w:lvlJc w:val="right"/>
      <w:pPr>
        <w:tabs>
          <w:tab w:val="num" w:pos="3600"/>
        </w:tabs>
        <w:ind w:left="3600" w:hanging="360"/>
      </w:pPr>
    </w:lvl>
    <w:lvl w:ilvl="5" w:tplc="1B3C4474" w:tentative="1">
      <w:start w:val="1"/>
      <w:numFmt w:val="lowerRoman"/>
      <w:lvlText w:val="(%6)"/>
      <w:lvlJc w:val="right"/>
      <w:pPr>
        <w:tabs>
          <w:tab w:val="num" w:pos="4320"/>
        </w:tabs>
        <w:ind w:left="4320" w:hanging="360"/>
      </w:pPr>
    </w:lvl>
    <w:lvl w:ilvl="6" w:tplc="985213EC" w:tentative="1">
      <w:start w:val="1"/>
      <w:numFmt w:val="lowerRoman"/>
      <w:lvlText w:val="(%7)"/>
      <w:lvlJc w:val="right"/>
      <w:pPr>
        <w:tabs>
          <w:tab w:val="num" w:pos="5040"/>
        </w:tabs>
        <w:ind w:left="5040" w:hanging="360"/>
      </w:pPr>
    </w:lvl>
    <w:lvl w:ilvl="7" w:tplc="CB6460BA" w:tentative="1">
      <w:start w:val="1"/>
      <w:numFmt w:val="lowerRoman"/>
      <w:lvlText w:val="(%8)"/>
      <w:lvlJc w:val="right"/>
      <w:pPr>
        <w:tabs>
          <w:tab w:val="num" w:pos="5760"/>
        </w:tabs>
        <w:ind w:left="5760" w:hanging="360"/>
      </w:pPr>
    </w:lvl>
    <w:lvl w:ilvl="8" w:tplc="5EE0546C" w:tentative="1">
      <w:start w:val="1"/>
      <w:numFmt w:val="lowerRoman"/>
      <w:lvlText w:val="(%9)"/>
      <w:lvlJc w:val="right"/>
      <w:pPr>
        <w:tabs>
          <w:tab w:val="num" w:pos="6480"/>
        </w:tabs>
        <w:ind w:left="6480" w:hanging="360"/>
      </w:pPr>
    </w:lvl>
  </w:abstractNum>
  <w:abstractNum w:abstractNumId="19" w15:restartNumberingAfterBreak="0">
    <w:nsid w:val="5A2620D8"/>
    <w:multiLevelType w:val="hybridMultilevel"/>
    <w:tmpl w:val="1D800EC2"/>
    <w:lvl w:ilvl="0" w:tplc="5C44F2F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D3540"/>
    <w:multiLevelType w:val="hybridMultilevel"/>
    <w:tmpl w:val="0A58175C"/>
    <w:lvl w:ilvl="0" w:tplc="91665A9C">
      <w:start w:val="1"/>
      <w:numFmt w:val="lowerRoman"/>
      <w:lvlText w:val="(%1)"/>
      <w:lvlJc w:val="right"/>
      <w:pPr>
        <w:tabs>
          <w:tab w:val="num" w:pos="720"/>
        </w:tabs>
        <w:ind w:left="720" w:hanging="360"/>
      </w:pPr>
    </w:lvl>
    <w:lvl w:ilvl="1" w:tplc="8646BE72" w:tentative="1">
      <w:start w:val="1"/>
      <w:numFmt w:val="lowerRoman"/>
      <w:lvlText w:val="(%2)"/>
      <w:lvlJc w:val="right"/>
      <w:pPr>
        <w:tabs>
          <w:tab w:val="num" w:pos="1440"/>
        </w:tabs>
        <w:ind w:left="1440" w:hanging="360"/>
      </w:pPr>
    </w:lvl>
    <w:lvl w:ilvl="2" w:tplc="93AE18CE" w:tentative="1">
      <w:start w:val="1"/>
      <w:numFmt w:val="lowerRoman"/>
      <w:lvlText w:val="(%3)"/>
      <w:lvlJc w:val="right"/>
      <w:pPr>
        <w:tabs>
          <w:tab w:val="num" w:pos="2160"/>
        </w:tabs>
        <w:ind w:left="2160" w:hanging="360"/>
      </w:pPr>
    </w:lvl>
    <w:lvl w:ilvl="3" w:tplc="1480FA58" w:tentative="1">
      <w:start w:val="1"/>
      <w:numFmt w:val="lowerRoman"/>
      <w:lvlText w:val="(%4)"/>
      <w:lvlJc w:val="right"/>
      <w:pPr>
        <w:tabs>
          <w:tab w:val="num" w:pos="2880"/>
        </w:tabs>
        <w:ind w:left="2880" w:hanging="360"/>
      </w:pPr>
    </w:lvl>
    <w:lvl w:ilvl="4" w:tplc="AD96CD1E" w:tentative="1">
      <w:start w:val="1"/>
      <w:numFmt w:val="lowerRoman"/>
      <w:lvlText w:val="(%5)"/>
      <w:lvlJc w:val="right"/>
      <w:pPr>
        <w:tabs>
          <w:tab w:val="num" w:pos="3600"/>
        </w:tabs>
        <w:ind w:left="3600" w:hanging="360"/>
      </w:pPr>
    </w:lvl>
    <w:lvl w:ilvl="5" w:tplc="9190CB74" w:tentative="1">
      <w:start w:val="1"/>
      <w:numFmt w:val="lowerRoman"/>
      <w:lvlText w:val="(%6)"/>
      <w:lvlJc w:val="right"/>
      <w:pPr>
        <w:tabs>
          <w:tab w:val="num" w:pos="4320"/>
        </w:tabs>
        <w:ind w:left="4320" w:hanging="360"/>
      </w:pPr>
    </w:lvl>
    <w:lvl w:ilvl="6" w:tplc="DE7CD404" w:tentative="1">
      <w:start w:val="1"/>
      <w:numFmt w:val="lowerRoman"/>
      <w:lvlText w:val="(%7)"/>
      <w:lvlJc w:val="right"/>
      <w:pPr>
        <w:tabs>
          <w:tab w:val="num" w:pos="5040"/>
        </w:tabs>
        <w:ind w:left="5040" w:hanging="360"/>
      </w:pPr>
    </w:lvl>
    <w:lvl w:ilvl="7" w:tplc="4B24FCDE" w:tentative="1">
      <w:start w:val="1"/>
      <w:numFmt w:val="lowerRoman"/>
      <w:lvlText w:val="(%8)"/>
      <w:lvlJc w:val="right"/>
      <w:pPr>
        <w:tabs>
          <w:tab w:val="num" w:pos="5760"/>
        </w:tabs>
        <w:ind w:left="5760" w:hanging="360"/>
      </w:pPr>
    </w:lvl>
    <w:lvl w:ilvl="8" w:tplc="7B862EDA" w:tentative="1">
      <w:start w:val="1"/>
      <w:numFmt w:val="lowerRoman"/>
      <w:lvlText w:val="(%9)"/>
      <w:lvlJc w:val="right"/>
      <w:pPr>
        <w:tabs>
          <w:tab w:val="num" w:pos="6480"/>
        </w:tabs>
        <w:ind w:left="6480" w:hanging="360"/>
      </w:pPr>
    </w:lvl>
  </w:abstractNum>
  <w:abstractNum w:abstractNumId="21" w15:restartNumberingAfterBreak="0">
    <w:nsid w:val="64943E40"/>
    <w:multiLevelType w:val="hybridMultilevel"/>
    <w:tmpl w:val="A0A8E218"/>
    <w:lvl w:ilvl="0" w:tplc="35E03AD4">
      <w:start w:val="1"/>
      <w:numFmt w:val="lowerRoman"/>
      <w:lvlText w:val="(%1)"/>
      <w:lvlJc w:val="right"/>
      <w:pPr>
        <w:tabs>
          <w:tab w:val="num" w:pos="720"/>
        </w:tabs>
        <w:ind w:left="720" w:hanging="360"/>
      </w:pPr>
    </w:lvl>
    <w:lvl w:ilvl="1" w:tplc="4F586C2A" w:tentative="1">
      <w:start w:val="1"/>
      <w:numFmt w:val="lowerRoman"/>
      <w:lvlText w:val="(%2)"/>
      <w:lvlJc w:val="right"/>
      <w:pPr>
        <w:tabs>
          <w:tab w:val="num" w:pos="1440"/>
        </w:tabs>
        <w:ind w:left="1440" w:hanging="360"/>
      </w:pPr>
    </w:lvl>
    <w:lvl w:ilvl="2" w:tplc="123AAC0C" w:tentative="1">
      <w:start w:val="1"/>
      <w:numFmt w:val="lowerRoman"/>
      <w:lvlText w:val="(%3)"/>
      <w:lvlJc w:val="right"/>
      <w:pPr>
        <w:tabs>
          <w:tab w:val="num" w:pos="2160"/>
        </w:tabs>
        <w:ind w:left="2160" w:hanging="360"/>
      </w:pPr>
    </w:lvl>
    <w:lvl w:ilvl="3" w:tplc="D8B2A61E" w:tentative="1">
      <w:start w:val="1"/>
      <w:numFmt w:val="lowerRoman"/>
      <w:lvlText w:val="(%4)"/>
      <w:lvlJc w:val="right"/>
      <w:pPr>
        <w:tabs>
          <w:tab w:val="num" w:pos="2880"/>
        </w:tabs>
        <w:ind w:left="2880" w:hanging="360"/>
      </w:pPr>
    </w:lvl>
    <w:lvl w:ilvl="4" w:tplc="4022A2A2" w:tentative="1">
      <w:start w:val="1"/>
      <w:numFmt w:val="lowerRoman"/>
      <w:lvlText w:val="(%5)"/>
      <w:lvlJc w:val="right"/>
      <w:pPr>
        <w:tabs>
          <w:tab w:val="num" w:pos="3600"/>
        </w:tabs>
        <w:ind w:left="3600" w:hanging="360"/>
      </w:pPr>
    </w:lvl>
    <w:lvl w:ilvl="5" w:tplc="A3520572" w:tentative="1">
      <w:start w:val="1"/>
      <w:numFmt w:val="lowerRoman"/>
      <w:lvlText w:val="(%6)"/>
      <w:lvlJc w:val="right"/>
      <w:pPr>
        <w:tabs>
          <w:tab w:val="num" w:pos="4320"/>
        </w:tabs>
        <w:ind w:left="4320" w:hanging="360"/>
      </w:pPr>
    </w:lvl>
    <w:lvl w:ilvl="6" w:tplc="55668C4A" w:tentative="1">
      <w:start w:val="1"/>
      <w:numFmt w:val="lowerRoman"/>
      <w:lvlText w:val="(%7)"/>
      <w:lvlJc w:val="right"/>
      <w:pPr>
        <w:tabs>
          <w:tab w:val="num" w:pos="5040"/>
        </w:tabs>
        <w:ind w:left="5040" w:hanging="360"/>
      </w:pPr>
    </w:lvl>
    <w:lvl w:ilvl="7" w:tplc="6DE2F0BA" w:tentative="1">
      <w:start w:val="1"/>
      <w:numFmt w:val="lowerRoman"/>
      <w:lvlText w:val="(%8)"/>
      <w:lvlJc w:val="right"/>
      <w:pPr>
        <w:tabs>
          <w:tab w:val="num" w:pos="5760"/>
        </w:tabs>
        <w:ind w:left="5760" w:hanging="360"/>
      </w:pPr>
    </w:lvl>
    <w:lvl w:ilvl="8" w:tplc="9F203D66" w:tentative="1">
      <w:start w:val="1"/>
      <w:numFmt w:val="lowerRoman"/>
      <w:lvlText w:val="(%9)"/>
      <w:lvlJc w:val="right"/>
      <w:pPr>
        <w:tabs>
          <w:tab w:val="num" w:pos="6480"/>
        </w:tabs>
        <w:ind w:left="6480" w:hanging="360"/>
      </w:pPr>
    </w:lvl>
  </w:abstractNum>
  <w:abstractNum w:abstractNumId="22" w15:restartNumberingAfterBreak="0">
    <w:nsid w:val="64AC6691"/>
    <w:multiLevelType w:val="hybridMultilevel"/>
    <w:tmpl w:val="4EC684C8"/>
    <w:lvl w:ilvl="0" w:tplc="7C9E5256">
      <w:start w:val="1"/>
      <w:numFmt w:val="lowerRoman"/>
      <w:lvlText w:val="(%1)"/>
      <w:lvlJc w:val="right"/>
      <w:pPr>
        <w:tabs>
          <w:tab w:val="num" w:pos="720"/>
        </w:tabs>
        <w:ind w:left="720" w:hanging="360"/>
      </w:pPr>
    </w:lvl>
    <w:lvl w:ilvl="1" w:tplc="2F648F1A" w:tentative="1">
      <w:start w:val="1"/>
      <w:numFmt w:val="lowerRoman"/>
      <w:lvlText w:val="(%2)"/>
      <w:lvlJc w:val="right"/>
      <w:pPr>
        <w:tabs>
          <w:tab w:val="num" w:pos="1440"/>
        </w:tabs>
        <w:ind w:left="1440" w:hanging="360"/>
      </w:pPr>
    </w:lvl>
    <w:lvl w:ilvl="2" w:tplc="511270EA" w:tentative="1">
      <w:start w:val="1"/>
      <w:numFmt w:val="lowerRoman"/>
      <w:lvlText w:val="(%3)"/>
      <w:lvlJc w:val="right"/>
      <w:pPr>
        <w:tabs>
          <w:tab w:val="num" w:pos="2160"/>
        </w:tabs>
        <w:ind w:left="2160" w:hanging="360"/>
      </w:pPr>
    </w:lvl>
    <w:lvl w:ilvl="3" w:tplc="28EADBFA" w:tentative="1">
      <w:start w:val="1"/>
      <w:numFmt w:val="lowerRoman"/>
      <w:lvlText w:val="(%4)"/>
      <w:lvlJc w:val="right"/>
      <w:pPr>
        <w:tabs>
          <w:tab w:val="num" w:pos="2880"/>
        </w:tabs>
        <w:ind w:left="2880" w:hanging="360"/>
      </w:pPr>
    </w:lvl>
    <w:lvl w:ilvl="4" w:tplc="A3BABB04" w:tentative="1">
      <w:start w:val="1"/>
      <w:numFmt w:val="lowerRoman"/>
      <w:lvlText w:val="(%5)"/>
      <w:lvlJc w:val="right"/>
      <w:pPr>
        <w:tabs>
          <w:tab w:val="num" w:pos="3600"/>
        </w:tabs>
        <w:ind w:left="3600" w:hanging="360"/>
      </w:pPr>
    </w:lvl>
    <w:lvl w:ilvl="5" w:tplc="FE4EB072" w:tentative="1">
      <w:start w:val="1"/>
      <w:numFmt w:val="lowerRoman"/>
      <w:lvlText w:val="(%6)"/>
      <w:lvlJc w:val="right"/>
      <w:pPr>
        <w:tabs>
          <w:tab w:val="num" w:pos="4320"/>
        </w:tabs>
        <w:ind w:left="4320" w:hanging="360"/>
      </w:pPr>
    </w:lvl>
    <w:lvl w:ilvl="6" w:tplc="B9D226D2" w:tentative="1">
      <w:start w:val="1"/>
      <w:numFmt w:val="lowerRoman"/>
      <w:lvlText w:val="(%7)"/>
      <w:lvlJc w:val="right"/>
      <w:pPr>
        <w:tabs>
          <w:tab w:val="num" w:pos="5040"/>
        </w:tabs>
        <w:ind w:left="5040" w:hanging="360"/>
      </w:pPr>
    </w:lvl>
    <w:lvl w:ilvl="7" w:tplc="B088C0FC" w:tentative="1">
      <w:start w:val="1"/>
      <w:numFmt w:val="lowerRoman"/>
      <w:lvlText w:val="(%8)"/>
      <w:lvlJc w:val="right"/>
      <w:pPr>
        <w:tabs>
          <w:tab w:val="num" w:pos="5760"/>
        </w:tabs>
        <w:ind w:left="5760" w:hanging="360"/>
      </w:pPr>
    </w:lvl>
    <w:lvl w:ilvl="8" w:tplc="2ECCC778" w:tentative="1">
      <w:start w:val="1"/>
      <w:numFmt w:val="lowerRoman"/>
      <w:lvlText w:val="(%9)"/>
      <w:lvlJc w:val="right"/>
      <w:pPr>
        <w:tabs>
          <w:tab w:val="num" w:pos="6480"/>
        </w:tabs>
        <w:ind w:left="6480" w:hanging="360"/>
      </w:pPr>
    </w:lvl>
  </w:abstractNum>
  <w:abstractNum w:abstractNumId="23" w15:restartNumberingAfterBreak="0">
    <w:nsid w:val="65CA4640"/>
    <w:multiLevelType w:val="hybridMultilevel"/>
    <w:tmpl w:val="A336CE82"/>
    <w:lvl w:ilvl="0" w:tplc="C5D8A680">
      <w:start w:val="1"/>
      <w:numFmt w:val="lowerRoman"/>
      <w:lvlText w:val="(%1)"/>
      <w:lvlJc w:val="right"/>
      <w:pPr>
        <w:tabs>
          <w:tab w:val="num" w:pos="720"/>
        </w:tabs>
        <w:ind w:left="720" w:hanging="360"/>
      </w:pPr>
    </w:lvl>
    <w:lvl w:ilvl="1" w:tplc="1FC4EFCE" w:tentative="1">
      <w:start w:val="1"/>
      <w:numFmt w:val="lowerRoman"/>
      <w:lvlText w:val="(%2)"/>
      <w:lvlJc w:val="right"/>
      <w:pPr>
        <w:tabs>
          <w:tab w:val="num" w:pos="1440"/>
        </w:tabs>
        <w:ind w:left="1440" w:hanging="360"/>
      </w:pPr>
    </w:lvl>
    <w:lvl w:ilvl="2" w:tplc="64B86A92" w:tentative="1">
      <w:start w:val="1"/>
      <w:numFmt w:val="lowerRoman"/>
      <w:lvlText w:val="(%3)"/>
      <w:lvlJc w:val="right"/>
      <w:pPr>
        <w:tabs>
          <w:tab w:val="num" w:pos="2160"/>
        </w:tabs>
        <w:ind w:left="2160" w:hanging="360"/>
      </w:pPr>
    </w:lvl>
    <w:lvl w:ilvl="3" w:tplc="DDCC63FA" w:tentative="1">
      <w:start w:val="1"/>
      <w:numFmt w:val="lowerRoman"/>
      <w:lvlText w:val="(%4)"/>
      <w:lvlJc w:val="right"/>
      <w:pPr>
        <w:tabs>
          <w:tab w:val="num" w:pos="2880"/>
        </w:tabs>
        <w:ind w:left="2880" w:hanging="360"/>
      </w:pPr>
    </w:lvl>
    <w:lvl w:ilvl="4" w:tplc="E38620C0" w:tentative="1">
      <w:start w:val="1"/>
      <w:numFmt w:val="lowerRoman"/>
      <w:lvlText w:val="(%5)"/>
      <w:lvlJc w:val="right"/>
      <w:pPr>
        <w:tabs>
          <w:tab w:val="num" w:pos="3600"/>
        </w:tabs>
        <w:ind w:left="3600" w:hanging="360"/>
      </w:pPr>
    </w:lvl>
    <w:lvl w:ilvl="5" w:tplc="E0C8EDBC" w:tentative="1">
      <w:start w:val="1"/>
      <w:numFmt w:val="lowerRoman"/>
      <w:lvlText w:val="(%6)"/>
      <w:lvlJc w:val="right"/>
      <w:pPr>
        <w:tabs>
          <w:tab w:val="num" w:pos="4320"/>
        </w:tabs>
        <w:ind w:left="4320" w:hanging="360"/>
      </w:pPr>
    </w:lvl>
    <w:lvl w:ilvl="6" w:tplc="EFF88E90" w:tentative="1">
      <w:start w:val="1"/>
      <w:numFmt w:val="lowerRoman"/>
      <w:lvlText w:val="(%7)"/>
      <w:lvlJc w:val="right"/>
      <w:pPr>
        <w:tabs>
          <w:tab w:val="num" w:pos="5040"/>
        </w:tabs>
        <w:ind w:left="5040" w:hanging="360"/>
      </w:pPr>
    </w:lvl>
    <w:lvl w:ilvl="7" w:tplc="ABB82D4A" w:tentative="1">
      <w:start w:val="1"/>
      <w:numFmt w:val="lowerRoman"/>
      <w:lvlText w:val="(%8)"/>
      <w:lvlJc w:val="right"/>
      <w:pPr>
        <w:tabs>
          <w:tab w:val="num" w:pos="5760"/>
        </w:tabs>
        <w:ind w:left="5760" w:hanging="360"/>
      </w:pPr>
    </w:lvl>
    <w:lvl w:ilvl="8" w:tplc="B41ACB2A" w:tentative="1">
      <w:start w:val="1"/>
      <w:numFmt w:val="lowerRoman"/>
      <w:lvlText w:val="(%9)"/>
      <w:lvlJc w:val="right"/>
      <w:pPr>
        <w:tabs>
          <w:tab w:val="num" w:pos="6480"/>
        </w:tabs>
        <w:ind w:left="6480" w:hanging="360"/>
      </w:pPr>
    </w:lvl>
  </w:abstractNum>
  <w:abstractNum w:abstractNumId="24" w15:restartNumberingAfterBreak="0">
    <w:nsid w:val="66F91AAC"/>
    <w:multiLevelType w:val="hybridMultilevel"/>
    <w:tmpl w:val="4A8C5B32"/>
    <w:lvl w:ilvl="0" w:tplc="2AD23D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62225"/>
    <w:multiLevelType w:val="hybridMultilevel"/>
    <w:tmpl w:val="3EDE57DC"/>
    <w:lvl w:ilvl="0" w:tplc="1924DD44">
      <w:start w:val="1"/>
      <w:numFmt w:val="lowerRoman"/>
      <w:lvlText w:val="(%1)"/>
      <w:lvlJc w:val="right"/>
      <w:pPr>
        <w:tabs>
          <w:tab w:val="num" w:pos="720"/>
        </w:tabs>
        <w:ind w:left="720" w:hanging="360"/>
      </w:pPr>
    </w:lvl>
    <w:lvl w:ilvl="1" w:tplc="10FA8348" w:tentative="1">
      <w:start w:val="1"/>
      <w:numFmt w:val="lowerRoman"/>
      <w:lvlText w:val="(%2)"/>
      <w:lvlJc w:val="right"/>
      <w:pPr>
        <w:tabs>
          <w:tab w:val="num" w:pos="1440"/>
        </w:tabs>
        <w:ind w:left="1440" w:hanging="360"/>
      </w:pPr>
    </w:lvl>
    <w:lvl w:ilvl="2" w:tplc="E70EC8AE" w:tentative="1">
      <w:start w:val="1"/>
      <w:numFmt w:val="lowerRoman"/>
      <w:lvlText w:val="(%3)"/>
      <w:lvlJc w:val="right"/>
      <w:pPr>
        <w:tabs>
          <w:tab w:val="num" w:pos="2160"/>
        </w:tabs>
        <w:ind w:left="2160" w:hanging="360"/>
      </w:pPr>
    </w:lvl>
    <w:lvl w:ilvl="3" w:tplc="74F8CED2" w:tentative="1">
      <w:start w:val="1"/>
      <w:numFmt w:val="lowerRoman"/>
      <w:lvlText w:val="(%4)"/>
      <w:lvlJc w:val="right"/>
      <w:pPr>
        <w:tabs>
          <w:tab w:val="num" w:pos="2880"/>
        </w:tabs>
        <w:ind w:left="2880" w:hanging="360"/>
      </w:pPr>
    </w:lvl>
    <w:lvl w:ilvl="4" w:tplc="07A6E0E8" w:tentative="1">
      <w:start w:val="1"/>
      <w:numFmt w:val="lowerRoman"/>
      <w:lvlText w:val="(%5)"/>
      <w:lvlJc w:val="right"/>
      <w:pPr>
        <w:tabs>
          <w:tab w:val="num" w:pos="3600"/>
        </w:tabs>
        <w:ind w:left="3600" w:hanging="360"/>
      </w:pPr>
    </w:lvl>
    <w:lvl w:ilvl="5" w:tplc="DFA2E78A" w:tentative="1">
      <w:start w:val="1"/>
      <w:numFmt w:val="lowerRoman"/>
      <w:lvlText w:val="(%6)"/>
      <w:lvlJc w:val="right"/>
      <w:pPr>
        <w:tabs>
          <w:tab w:val="num" w:pos="4320"/>
        </w:tabs>
        <w:ind w:left="4320" w:hanging="360"/>
      </w:pPr>
    </w:lvl>
    <w:lvl w:ilvl="6" w:tplc="3EFEE94E" w:tentative="1">
      <w:start w:val="1"/>
      <w:numFmt w:val="lowerRoman"/>
      <w:lvlText w:val="(%7)"/>
      <w:lvlJc w:val="right"/>
      <w:pPr>
        <w:tabs>
          <w:tab w:val="num" w:pos="5040"/>
        </w:tabs>
        <w:ind w:left="5040" w:hanging="360"/>
      </w:pPr>
    </w:lvl>
    <w:lvl w:ilvl="7" w:tplc="F2F2BE0E" w:tentative="1">
      <w:start w:val="1"/>
      <w:numFmt w:val="lowerRoman"/>
      <w:lvlText w:val="(%8)"/>
      <w:lvlJc w:val="right"/>
      <w:pPr>
        <w:tabs>
          <w:tab w:val="num" w:pos="5760"/>
        </w:tabs>
        <w:ind w:left="5760" w:hanging="360"/>
      </w:pPr>
    </w:lvl>
    <w:lvl w:ilvl="8" w:tplc="8EC0EF9A" w:tentative="1">
      <w:start w:val="1"/>
      <w:numFmt w:val="lowerRoman"/>
      <w:lvlText w:val="(%9)"/>
      <w:lvlJc w:val="right"/>
      <w:pPr>
        <w:tabs>
          <w:tab w:val="num" w:pos="6480"/>
        </w:tabs>
        <w:ind w:left="6480" w:hanging="360"/>
      </w:pPr>
    </w:lvl>
  </w:abstractNum>
  <w:abstractNum w:abstractNumId="26" w15:restartNumberingAfterBreak="0">
    <w:nsid w:val="6D010219"/>
    <w:multiLevelType w:val="hybridMultilevel"/>
    <w:tmpl w:val="46E2D8B2"/>
    <w:lvl w:ilvl="0" w:tplc="BA0036AA">
      <w:start w:val="1"/>
      <w:numFmt w:val="lowerRoman"/>
      <w:lvlText w:val="(%1)"/>
      <w:lvlJc w:val="right"/>
      <w:pPr>
        <w:tabs>
          <w:tab w:val="num" w:pos="720"/>
        </w:tabs>
        <w:ind w:left="720" w:hanging="360"/>
      </w:pPr>
    </w:lvl>
    <w:lvl w:ilvl="1" w:tplc="6A1E6C0A" w:tentative="1">
      <w:start w:val="1"/>
      <w:numFmt w:val="lowerRoman"/>
      <w:lvlText w:val="(%2)"/>
      <w:lvlJc w:val="right"/>
      <w:pPr>
        <w:tabs>
          <w:tab w:val="num" w:pos="1440"/>
        </w:tabs>
        <w:ind w:left="1440" w:hanging="360"/>
      </w:pPr>
    </w:lvl>
    <w:lvl w:ilvl="2" w:tplc="47A02CFA" w:tentative="1">
      <w:start w:val="1"/>
      <w:numFmt w:val="lowerRoman"/>
      <w:lvlText w:val="(%3)"/>
      <w:lvlJc w:val="right"/>
      <w:pPr>
        <w:tabs>
          <w:tab w:val="num" w:pos="2160"/>
        </w:tabs>
        <w:ind w:left="2160" w:hanging="360"/>
      </w:pPr>
    </w:lvl>
    <w:lvl w:ilvl="3" w:tplc="BE1A947A" w:tentative="1">
      <w:start w:val="1"/>
      <w:numFmt w:val="lowerRoman"/>
      <w:lvlText w:val="(%4)"/>
      <w:lvlJc w:val="right"/>
      <w:pPr>
        <w:tabs>
          <w:tab w:val="num" w:pos="2880"/>
        </w:tabs>
        <w:ind w:left="2880" w:hanging="360"/>
      </w:pPr>
    </w:lvl>
    <w:lvl w:ilvl="4" w:tplc="8D882186" w:tentative="1">
      <w:start w:val="1"/>
      <w:numFmt w:val="lowerRoman"/>
      <w:lvlText w:val="(%5)"/>
      <w:lvlJc w:val="right"/>
      <w:pPr>
        <w:tabs>
          <w:tab w:val="num" w:pos="3600"/>
        </w:tabs>
        <w:ind w:left="3600" w:hanging="360"/>
      </w:pPr>
    </w:lvl>
    <w:lvl w:ilvl="5" w:tplc="90605504" w:tentative="1">
      <w:start w:val="1"/>
      <w:numFmt w:val="lowerRoman"/>
      <w:lvlText w:val="(%6)"/>
      <w:lvlJc w:val="right"/>
      <w:pPr>
        <w:tabs>
          <w:tab w:val="num" w:pos="4320"/>
        </w:tabs>
        <w:ind w:left="4320" w:hanging="360"/>
      </w:pPr>
    </w:lvl>
    <w:lvl w:ilvl="6" w:tplc="F272893C" w:tentative="1">
      <w:start w:val="1"/>
      <w:numFmt w:val="lowerRoman"/>
      <w:lvlText w:val="(%7)"/>
      <w:lvlJc w:val="right"/>
      <w:pPr>
        <w:tabs>
          <w:tab w:val="num" w:pos="5040"/>
        </w:tabs>
        <w:ind w:left="5040" w:hanging="360"/>
      </w:pPr>
    </w:lvl>
    <w:lvl w:ilvl="7" w:tplc="4A38A42E" w:tentative="1">
      <w:start w:val="1"/>
      <w:numFmt w:val="lowerRoman"/>
      <w:lvlText w:val="(%8)"/>
      <w:lvlJc w:val="right"/>
      <w:pPr>
        <w:tabs>
          <w:tab w:val="num" w:pos="5760"/>
        </w:tabs>
        <w:ind w:left="5760" w:hanging="360"/>
      </w:pPr>
    </w:lvl>
    <w:lvl w:ilvl="8" w:tplc="EEC475B4" w:tentative="1">
      <w:start w:val="1"/>
      <w:numFmt w:val="lowerRoman"/>
      <w:lvlText w:val="(%9)"/>
      <w:lvlJc w:val="right"/>
      <w:pPr>
        <w:tabs>
          <w:tab w:val="num" w:pos="6480"/>
        </w:tabs>
        <w:ind w:left="6480" w:hanging="360"/>
      </w:pPr>
    </w:lvl>
  </w:abstractNum>
  <w:abstractNum w:abstractNumId="27" w15:restartNumberingAfterBreak="0">
    <w:nsid w:val="75F21070"/>
    <w:multiLevelType w:val="hybridMultilevel"/>
    <w:tmpl w:val="ACF6DB2A"/>
    <w:lvl w:ilvl="0" w:tplc="7C58C986">
      <w:start w:val="1"/>
      <w:numFmt w:val="lowerRoman"/>
      <w:lvlText w:val="(%1)"/>
      <w:lvlJc w:val="right"/>
      <w:pPr>
        <w:tabs>
          <w:tab w:val="num" w:pos="720"/>
        </w:tabs>
        <w:ind w:left="720" w:hanging="360"/>
      </w:pPr>
    </w:lvl>
    <w:lvl w:ilvl="1" w:tplc="AAF4FD5E" w:tentative="1">
      <w:start w:val="1"/>
      <w:numFmt w:val="lowerRoman"/>
      <w:lvlText w:val="(%2)"/>
      <w:lvlJc w:val="right"/>
      <w:pPr>
        <w:tabs>
          <w:tab w:val="num" w:pos="1440"/>
        </w:tabs>
        <w:ind w:left="1440" w:hanging="360"/>
      </w:pPr>
    </w:lvl>
    <w:lvl w:ilvl="2" w:tplc="81E22946" w:tentative="1">
      <w:start w:val="1"/>
      <w:numFmt w:val="lowerRoman"/>
      <w:lvlText w:val="(%3)"/>
      <w:lvlJc w:val="right"/>
      <w:pPr>
        <w:tabs>
          <w:tab w:val="num" w:pos="2160"/>
        </w:tabs>
        <w:ind w:left="2160" w:hanging="360"/>
      </w:pPr>
    </w:lvl>
    <w:lvl w:ilvl="3" w:tplc="A70852C8" w:tentative="1">
      <w:start w:val="1"/>
      <w:numFmt w:val="lowerRoman"/>
      <w:lvlText w:val="(%4)"/>
      <w:lvlJc w:val="right"/>
      <w:pPr>
        <w:tabs>
          <w:tab w:val="num" w:pos="2880"/>
        </w:tabs>
        <w:ind w:left="2880" w:hanging="360"/>
      </w:pPr>
    </w:lvl>
    <w:lvl w:ilvl="4" w:tplc="15CA365E" w:tentative="1">
      <w:start w:val="1"/>
      <w:numFmt w:val="lowerRoman"/>
      <w:lvlText w:val="(%5)"/>
      <w:lvlJc w:val="right"/>
      <w:pPr>
        <w:tabs>
          <w:tab w:val="num" w:pos="3600"/>
        </w:tabs>
        <w:ind w:left="3600" w:hanging="360"/>
      </w:pPr>
    </w:lvl>
    <w:lvl w:ilvl="5" w:tplc="18D05A52" w:tentative="1">
      <w:start w:val="1"/>
      <w:numFmt w:val="lowerRoman"/>
      <w:lvlText w:val="(%6)"/>
      <w:lvlJc w:val="right"/>
      <w:pPr>
        <w:tabs>
          <w:tab w:val="num" w:pos="4320"/>
        </w:tabs>
        <w:ind w:left="4320" w:hanging="360"/>
      </w:pPr>
    </w:lvl>
    <w:lvl w:ilvl="6" w:tplc="998C218A" w:tentative="1">
      <w:start w:val="1"/>
      <w:numFmt w:val="lowerRoman"/>
      <w:lvlText w:val="(%7)"/>
      <w:lvlJc w:val="right"/>
      <w:pPr>
        <w:tabs>
          <w:tab w:val="num" w:pos="5040"/>
        </w:tabs>
        <w:ind w:left="5040" w:hanging="360"/>
      </w:pPr>
    </w:lvl>
    <w:lvl w:ilvl="7" w:tplc="27F43728" w:tentative="1">
      <w:start w:val="1"/>
      <w:numFmt w:val="lowerRoman"/>
      <w:lvlText w:val="(%8)"/>
      <w:lvlJc w:val="right"/>
      <w:pPr>
        <w:tabs>
          <w:tab w:val="num" w:pos="5760"/>
        </w:tabs>
        <w:ind w:left="5760" w:hanging="360"/>
      </w:pPr>
    </w:lvl>
    <w:lvl w:ilvl="8" w:tplc="79CACE8C" w:tentative="1">
      <w:start w:val="1"/>
      <w:numFmt w:val="lowerRoman"/>
      <w:lvlText w:val="(%9)"/>
      <w:lvlJc w:val="right"/>
      <w:pPr>
        <w:tabs>
          <w:tab w:val="num" w:pos="6480"/>
        </w:tabs>
        <w:ind w:left="6480" w:hanging="360"/>
      </w:pPr>
    </w:lvl>
  </w:abstractNum>
  <w:abstractNum w:abstractNumId="28" w15:restartNumberingAfterBreak="0">
    <w:nsid w:val="798D7B3C"/>
    <w:multiLevelType w:val="hybridMultilevel"/>
    <w:tmpl w:val="F5AE9CAC"/>
    <w:lvl w:ilvl="0" w:tplc="EB221AA8">
      <w:start w:val="1"/>
      <w:numFmt w:val="lowerRoman"/>
      <w:lvlText w:val="(%1)"/>
      <w:lvlJc w:val="right"/>
      <w:pPr>
        <w:tabs>
          <w:tab w:val="num" w:pos="720"/>
        </w:tabs>
        <w:ind w:left="720" w:hanging="360"/>
      </w:pPr>
    </w:lvl>
    <w:lvl w:ilvl="1" w:tplc="F222C820" w:tentative="1">
      <w:start w:val="1"/>
      <w:numFmt w:val="lowerRoman"/>
      <w:lvlText w:val="(%2)"/>
      <w:lvlJc w:val="right"/>
      <w:pPr>
        <w:tabs>
          <w:tab w:val="num" w:pos="1440"/>
        </w:tabs>
        <w:ind w:left="1440" w:hanging="360"/>
      </w:pPr>
    </w:lvl>
    <w:lvl w:ilvl="2" w:tplc="1BBEADAA" w:tentative="1">
      <w:start w:val="1"/>
      <w:numFmt w:val="lowerRoman"/>
      <w:lvlText w:val="(%3)"/>
      <w:lvlJc w:val="right"/>
      <w:pPr>
        <w:tabs>
          <w:tab w:val="num" w:pos="2160"/>
        </w:tabs>
        <w:ind w:left="2160" w:hanging="360"/>
      </w:pPr>
    </w:lvl>
    <w:lvl w:ilvl="3" w:tplc="CB6C9BEE" w:tentative="1">
      <w:start w:val="1"/>
      <w:numFmt w:val="lowerRoman"/>
      <w:lvlText w:val="(%4)"/>
      <w:lvlJc w:val="right"/>
      <w:pPr>
        <w:tabs>
          <w:tab w:val="num" w:pos="2880"/>
        </w:tabs>
        <w:ind w:left="2880" w:hanging="360"/>
      </w:pPr>
    </w:lvl>
    <w:lvl w:ilvl="4" w:tplc="64AED75A" w:tentative="1">
      <w:start w:val="1"/>
      <w:numFmt w:val="lowerRoman"/>
      <w:lvlText w:val="(%5)"/>
      <w:lvlJc w:val="right"/>
      <w:pPr>
        <w:tabs>
          <w:tab w:val="num" w:pos="3600"/>
        </w:tabs>
        <w:ind w:left="3600" w:hanging="360"/>
      </w:pPr>
    </w:lvl>
    <w:lvl w:ilvl="5" w:tplc="2ED87B52" w:tentative="1">
      <w:start w:val="1"/>
      <w:numFmt w:val="lowerRoman"/>
      <w:lvlText w:val="(%6)"/>
      <w:lvlJc w:val="right"/>
      <w:pPr>
        <w:tabs>
          <w:tab w:val="num" w:pos="4320"/>
        </w:tabs>
        <w:ind w:left="4320" w:hanging="360"/>
      </w:pPr>
    </w:lvl>
    <w:lvl w:ilvl="6" w:tplc="77F8E886" w:tentative="1">
      <w:start w:val="1"/>
      <w:numFmt w:val="lowerRoman"/>
      <w:lvlText w:val="(%7)"/>
      <w:lvlJc w:val="right"/>
      <w:pPr>
        <w:tabs>
          <w:tab w:val="num" w:pos="5040"/>
        </w:tabs>
        <w:ind w:left="5040" w:hanging="360"/>
      </w:pPr>
    </w:lvl>
    <w:lvl w:ilvl="7" w:tplc="1BF4C5B8" w:tentative="1">
      <w:start w:val="1"/>
      <w:numFmt w:val="lowerRoman"/>
      <w:lvlText w:val="(%8)"/>
      <w:lvlJc w:val="right"/>
      <w:pPr>
        <w:tabs>
          <w:tab w:val="num" w:pos="5760"/>
        </w:tabs>
        <w:ind w:left="5760" w:hanging="360"/>
      </w:pPr>
    </w:lvl>
    <w:lvl w:ilvl="8" w:tplc="B0E48FD0" w:tentative="1">
      <w:start w:val="1"/>
      <w:numFmt w:val="lowerRoman"/>
      <w:lvlText w:val="(%9)"/>
      <w:lvlJc w:val="right"/>
      <w:pPr>
        <w:tabs>
          <w:tab w:val="num" w:pos="6480"/>
        </w:tabs>
        <w:ind w:left="6480" w:hanging="360"/>
      </w:pPr>
    </w:lvl>
  </w:abstractNum>
  <w:abstractNum w:abstractNumId="29" w15:restartNumberingAfterBreak="0">
    <w:nsid w:val="7E8F756B"/>
    <w:multiLevelType w:val="hybridMultilevel"/>
    <w:tmpl w:val="9BA2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9"/>
  </w:num>
  <w:num w:numId="4">
    <w:abstractNumId w:val="15"/>
  </w:num>
  <w:num w:numId="5">
    <w:abstractNumId w:val="26"/>
  </w:num>
  <w:num w:numId="6">
    <w:abstractNumId w:val="20"/>
  </w:num>
  <w:num w:numId="7">
    <w:abstractNumId w:val="5"/>
  </w:num>
  <w:num w:numId="8">
    <w:abstractNumId w:val="17"/>
  </w:num>
  <w:num w:numId="9">
    <w:abstractNumId w:val="23"/>
  </w:num>
  <w:num w:numId="10">
    <w:abstractNumId w:val="4"/>
  </w:num>
  <w:num w:numId="11">
    <w:abstractNumId w:val="18"/>
  </w:num>
  <w:num w:numId="12">
    <w:abstractNumId w:val="27"/>
  </w:num>
  <w:num w:numId="13">
    <w:abstractNumId w:val="12"/>
  </w:num>
  <w:num w:numId="14">
    <w:abstractNumId w:val="2"/>
  </w:num>
  <w:num w:numId="15">
    <w:abstractNumId w:val="8"/>
  </w:num>
  <w:num w:numId="16">
    <w:abstractNumId w:val="6"/>
  </w:num>
  <w:num w:numId="17">
    <w:abstractNumId w:val="24"/>
  </w:num>
  <w:num w:numId="18">
    <w:abstractNumId w:val="28"/>
  </w:num>
  <w:num w:numId="19">
    <w:abstractNumId w:val="1"/>
  </w:num>
  <w:num w:numId="20">
    <w:abstractNumId w:val="21"/>
  </w:num>
  <w:num w:numId="21">
    <w:abstractNumId w:val="0"/>
  </w:num>
  <w:num w:numId="22">
    <w:abstractNumId w:val="25"/>
  </w:num>
  <w:num w:numId="23">
    <w:abstractNumId w:val="3"/>
  </w:num>
  <w:num w:numId="24">
    <w:abstractNumId w:val="22"/>
  </w:num>
  <w:num w:numId="25">
    <w:abstractNumId w:val="14"/>
  </w:num>
  <w:num w:numId="26">
    <w:abstractNumId w:val="9"/>
  </w:num>
  <w:num w:numId="27">
    <w:abstractNumId w:val="7"/>
  </w:num>
  <w:num w:numId="28">
    <w:abstractNumId w:val="16"/>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26"/>
    <w:rsid w:val="00001E76"/>
    <w:rsid w:val="0000397F"/>
    <w:rsid w:val="000106C3"/>
    <w:rsid w:val="0001106D"/>
    <w:rsid w:val="00013505"/>
    <w:rsid w:val="00017835"/>
    <w:rsid w:val="000213A8"/>
    <w:rsid w:val="000273D1"/>
    <w:rsid w:val="00034645"/>
    <w:rsid w:val="00034AFC"/>
    <w:rsid w:val="000354F0"/>
    <w:rsid w:val="000376EA"/>
    <w:rsid w:val="00041690"/>
    <w:rsid w:val="000440B8"/>
    <w:rsid w:val="00047952"/>
    <w:rsid w:val="00052529"/>
    <w:rsid w:val="000525FF"/>
    <w:rsid w:val="0005261D"/>
    <w:rsid w:val="00054D59"/>
    <w:rsid w:val="000565F9"/>
    <w:rsid w:val="00062F7C"/>
    <w:rsid w:val="00072842"/>
    <w:rsid w:val="00082568"/>
    <w:rsid w:val="00083230"/>
    <w:rsid w:val="0008579A"/>
    <w:rsid w:val="00085B3A"/>
    <w:rsid w:val="000901E3"/>
    <w:rsid w:val="00090550"/>
    <w:rsid w:val="000B3E95"/>
    <w:rsid w:val="000B4815"/>
    <w:rsid w:val="000C0247"/>
    <w:rsid w:val="000E2924"/>
    <w:rsid w:val="000E5548"/>
    <w:rsid w:val="000F07CA"/>
    <w:rsid w:val="000F7982"/>
    <w:rsid w:val="000F7C2D"/>
    <w:rsid w:val="0010180A"/>
    <w:rsid w:val="00106828"/>
    <w:rsid w:val="00107275"/>
    <w:rsid w:val="001116D3"/>
    <w:rsid w:val="00114624"/>
    <w:rsid w:val="00115448"/>
    <w:rsid w:val="00120DFB"/>
    <w:rsid w:val="00142881"/>
    <w:rsid w:val="001476C8"/>
    <w:rsid w:val="00147B76"/>
    <w:rsid w:val="00153DB8"/>
    <w:rsid w:val="001701A2"/>
    <w:rsid w:val="00177347"/>
    <w:rsid w:val="001812ED"/>
    <w:rsid w:val="00181856"/>
    <w:rsid w:val="00185C91"/>
    <w:rsid w:val="00191633"/>
    <w:rsid w:val="00194AD7"/>
    <w:rsid w:val="001A180A"/>
    <w:rsid w:val="001A37CF"/>
    <w:rsid w:val="001A6824"/>
    <w:rsid w:val="001B139C"/>
    <w:rsid w:val="001B7B14"/>
    <w:rsid w:val="001C0A84"/>
    <w:rsid w:val="001C3620"/>
    <w:rsid w:val="001D1AE1"/>
    <w:rsid w:val="001D1D3C"/>
    <w:rsid w:val="001D2733"/>
    <w:rsid w:val="001E1212"/>
    <w:rsid w:val="001E3322"/>
    <w:rsid w:val="001F0989"/>
    <w:rsid w:val="001F31E5"/>
    <w:rsid w:val="001F3FF0"/>
    <w:rsid w:val="00203B5D"/>
    <w:rsid w:val="00205454"/>
    <w:rsid w:val="002139E1"/>
    <w:rsid w:val="0022072B"/>
    <w:rsid w:val="00220FDA"/>
    <w:rsid w:val="0023207D"/>
    <w:rsid w:val="00237D97"/>
    <w:rsid w:val="00237E13"/>
    <w:rsid w:val="00244A3C"/>
    <w:rsid w:val="00247954"/>
    <w:rsid w:val="00252DBD"/>
    <w:rsid w:val="00254A6D"/>
    <w:rsid w:val="00260055"/>
    <w:rsid w:val="00262B78"/>
    <w:rsid w:val="00262FBA"/>
    <w:rsid w:val="00272E69"/>
    <w:rsid w:val="00280047"/>
    <w:rsid w:val="00295C41"/>
    <w:rsid w:val="002A0F0A"/>
    <w:rsid w:val="002A1914"/>
    <w:rsid w:val="002D1B0B"/>
    <w:rsid w:val="002D2014"/>
    <w:rsid w:val="002D39AA"/>
    <w:rsid w:val="002D5856"/>
    <w:rsid w:val="002D6060"/>
    <w:rsid w:val="002D6E6E"/>
    <w:rsid w:val="002D7C8E"/>
    <w:rsid w:val="002F188F"/>
    <w:rsid w:val="00300828"/>
    <w:rsid w:val="003044B5"/>
    <w:rsid w:val="0031097A"/>
    <w:rsid w:val="003116C7"/>
    <w:rsid w:val="003119CB"/>
    <w:rsid w:val="00315753"/>
    <w:rsid w:val="00317D90"/>
    <w:rsid w:val="003205AF"/>
    <w:rsid w:val="003229B0"/>
    <w:rsid w:val="00325087"/>
    <w:rsid w:val="00325B0D"/>
    <w:rsid w:val="0032633F"/>
    <w:rsid w:val="00326511"/>
    <w:rsid w:val="003354AE"/>
    <w:rsid w:val="00335793"/>
    <w:rsid w:val="00340494"/>
    <w:rsid w:val="00342E39"/>
    <w:rsid w:val="00352E9F"/>
    <w:rsid w:val="00357F46"/>
    <w:rsid w:val="00363B6C"/>
    <w:rsid w:val="00364080"/>
    <w:rsid w:val="00365D63"/>
    <w:rsid w:val="00367BF9"/>
    <w:rsid w:val="00367C63"/>
    <w:rsid w:val="00370854"/>
    <w:rsid w:val="00371D4A"/>
    <w:rsid w:val="003758A8"/>
    <w:rsid w:val="0037724E"/>
    <w:rsid w:val="003772F6"/>
    <w:rsid w:val="00377DEE"/>
    <w:rsid w:val="00380876"/>
    <w:rsid w:val="00380D92"/>
    <w:rsid w:val="00384390"/>
    <w:rsid w:val="0038461A"/>
    <w:rsid w:val="00385EDE"/>
    <w:rsid w:val="00392FB5"/>
    <w:rsid w:val="003931B0"/>
    <w:rsid w:val="003A0357"/>
    <w:rsid w:val="003A6838"/>
    <w:rsid w:val="003B7313"/>
    <w:rsid w:val="003D15EE"/>
    <w:rsid w:val="003F0E86"/>
    <w:rsid w:val="003F273A"/>
    <w:rsid w:val="00407FAD"/>
    <w:rsid w:val="00412FEB"/>
    <w:rsid w:val="00415A0C"/>
    <w:rsid w:val="00424D6D"/>
    <w:rsid w:val="00424DD1"/>
    <w:rsid w:val="00435A7D"/>
    <w:rsid w:val="00445F64"/>
    <w:rsid w:val="00447AD2"/>
    <w:rsid w:val="00454485"/>
    <w:rsid w:val="00455069"/>
    <w:rsid w:val="004616A3"/>
    <w:rsid w:val="00462437"/>
    <w:rsid w:val="00466994"/>
    <w:rsid w:val="004759FD"/>
    <w:rsid w:val="00482D82"/>
    <w:rsid w:val="00483221"/>
    <w:rsid w:val="00484C6B"/>
    <w:rsid w:val="004857C0"/>
    <w:rsid w:val="00486473"/>
    <w:rsid w:val="0049398C"/>
    <w:rsid w:val="004964B9"/>
    <w:rsid w:val="004A13DA"/>
    <w:rsid w:val="004A2251"/>
    <w:rsid w:val="004B0738"/>
    <w:rsid w:val="004B3D82"/>
    <w:rsid w:val="004C101D"/>
    <w:rsid w:val="004C1897"/>
    <w:rsid w:val="004C1EF1"/>
    <w:rsid w:val="004C4059"/>
    <w:rsid w:val="004D490A"/>
    <w:rsid w:val="004D76BA"/>
    <w:rsid w:val="004E0295"/>
    <w:rsid w:val="004E3604"/>
    <w:rsid w:val="004F1A82"/>
    <w:rsid w:val="004F216E"/>
    <w:rsid w:val="00505918"/>
    <w:rsid w:val="00510CC3"/>
    <w:rsid w:val="005143C8"/>
    <w:rsid w:val="00516D20"/>
    <w:rsid w:val="00522C82"/>
    <w:rsid w:val="00522EDF"/>
    <w:rsid w:val="0052722C"/>
    <w:rsid w:val="0054549D"/>
    <w:rsid w:val="005473D0"/>
    <w:rsid w:val="00550F9E"/>
    <w:rsid w:val="00560FD7"/>
    <w:rsid w:val="00563157"/>
    <w:rsid w:val="00567C1A"/>
    <w:rsid w:val="00576D85"/>
    <w:rsid w:val="005805F9"/>
    <w:rsid w:val="0058606F"/>
    <w:rsid w:val="00586675"/>
    <w:rsid w:val="00590A06"/>
    <w:rsid w:val="00592E28"/>
    <w:rsid w:val="0059505A"/>
    <w:rsid w:val="005964E7"/>
    <w:rsid w:val="005A0459"/>
    <w:rsid w:val="005A7295"/>
    <w:rsid w:val="005B1A3E"/>
    <w:rsid w:val="005B2A46"/>
    <w:rsid w:val="005B4C7A"/>
    <w:rsid w:val="005C4EAF"/>
    <w:rsid w:val="005D7CF4"/>
    <w:rsid w:val="005E6039"/>
    <w:rsid w:val="005F08FD"/>
    <w:rsid w:val="005F2DCE"/>
    <w:rsid w:val="005F3531"/>
    <w:rsid w:val="005F3A99"/>
    <w:rsid w:val="005F3B94"/>
    <w:rsid w:val="005F78C5"/>
    <w:rsid w:val="00600168"/>
    <w:rsid w:val="00600B0A"/>
    <w:rsid w:val="00605CFE"/>
    <w:rsid w:val="00610E20"/>
    <w:rsid w:val="00616E9E"/>
    <w:rsid w:val="00620605"/>
    <w:rsid w:val="0062387A"/>
    <w:rsid w:val="006301AF"/>
    <w:rsid w:val="006407A9"/>
    <w:rsid w:val="00645E1C"/>
    <w:rsid w:val="00653949"/>
    <w:rsid w:val="00655B49"/>
    <w:rsid w:val="006605B1"/>
    <w:rsid w:val="00666F79"/>
    <w:rsid w:val="00680A8A"/>
    <w:rsid w:val="0068299F"/>
    <w:rsid w:val="00684807"/>
    <w:rsid w:val="006860DD"/>
    <w:rsid w:val="0068630C"/>
    <w:rsid w:val="00693948"/>
    <w:rsid w:val="00695E9A"/>
    <w:rsid w:val="006964CE"/>
    <w:rsid w:val="006A5283"/>
    <w:rsid w:val="006A5B96"/>
    <w:rsid w:val="006B4DF0"/>
    <w:rsid w:val="006B6CAF"/>
    <w:rsid w:val="006D1656"/>
    <w:rsid w:val="006E258A"/>
    <w:rsid w:val="006E59CB"/>
    <w:rsid w:val="006E68C2"/>
    <w:rsid w:val="006E7928"/>
    <w:rsid w:val="006F2506"/>
    <w:rsid w:val="006F442D"/>
    <w:rsid w:val="006F45A7"/>
    <w:rsid w:val="006F598D"/>
    <w:rsid w:val="0070005B"/>
    <w:rsid w:val="00710C46"/>
    <w:rsid w:val="00717330"/>
    <w:rsid w:val="00720807"/>
    <w:rsid w:val="00722BF2"/>
    <w:rsid w:val="0072662A"/>
    <w:rsid w:val="007332B3"/>
    <w:rsid w:val="0074259B"/>
    <w:rsid w:val="007425DE"/>
    <w:rsid w:val="0074281F"/>
    <w:rsid w:val="00754B2D"/>
    <w:rsid w:val="0076354F"/>
    <w:rsid w:val="00763BEA"/>
    <w:rsid w:val="00766F1D"/>
    <w:rsid w:val="0077140F"/>
    <w:rsid w:val="0079416B"/>
    <w:rsid w:val="007A1D54"/>
    <w:rsid w:val="007A42E3"/>
    <w:rsid w:val="007B4D89"/>
    <w:rsid w:val="007C796A"/>
    <w:rsid w:val="007D0968"/>
    <w:rsid w:val="007E5AC9"/>
    <w:rsid w:val="007F2461"/>
    <w:rsid w:val="007F6B1E"/>
    <w:rsid w:val="00803713"/>
    <w:rsid w:val="00812255"/>
    <w:rsid w:val="00816274"/>
    <w:rsid w:val="00831FFE"/>
    <w:rsid w:val="00833007"/>
    <w:rsid w:val="008345A8"/>
    <w:rsid w:val="00836FB7"/>
    <w:rsid w:val="008373C6"/>
    <w:rsid w:val="00840975"/>
    <w:rsid w:val="00844F85"/>
    <w:rsid w:val="00846535"/>
    <w:rsid w:val="0084757B"/>
    <w:rsid w:val="008744AD"/>
    <w:rsid w:val="00875C09"/>
    <w:rsid w:val="00882FD6"/>
    <w:rsid w:val="00890BE4"/>
    <w:rsid w:val="008919FA"/>
    <w:rsid w:val="0089565A"/>
    <w:rsid w:val="008A0D8A"/>
    <w:rsid w:val="008A321F"/>
    <w:rsid w:val="008A777B"/>
    <w:rsid w:val="008B0ACC"/>
    <w:rsid w:val="008B0EBB"/>
    <w:rsid w:val="008B0F7C"/>
    <w:rsid w:val="008B101C"/>
    <w:rsid w:val="008B3C6C"/>
    <w:rsid w:val="008B45B9"/>
    <w:rsid w:val="008C1805"/>
    <w:rsid w:val="008C3E97"/>
    <w:rsid w:val="008C6D07"/>
    <w:rsid w:val="008D20C0"/>
    <w:rsid w:val="008E0A65"/>
    <w:rsid w:val="008E4CC9"/>
    <w:rsid w:val="008E548C"/>
    <w:rsid w:val="008E613F"/>
    <w:rsid w:val="008E7EAE"/>
    <w:rsid w:val="008F1A82"/>
    <w:rsid w:val="008F792A"/>
    <w:rsid w:val="0090443A"/>
    <w:rsid w:val="00911BB3"/>
    <w:rsid w:val="0095065B"/>
    <w:rsid w:val="0095217E"/>
    <w:rsid w:val="00954F56"/>
    <w:rsid w:val="0096025B"/>
    <w:rsid w:val="00962098"/>
    <w:rsid w:val="0096493C"/>
    <w:rsid w:val="00964BEA"/>
    <w:rsid w:val="00966361"/>
    <w:rsid w:val="00973D05"/>
    <w:rsid w:val="009762F1"/>
    <w:rsid w:val="00977F23"/>
    <w:rsid w:val="00984566"/>
    <w:rsid w:val="00990CCB"/>
    <w:rsid w:val="009962A1"/>
    <w:rsid w:val="009A001F"/>
    <w:rsid w:val="009A5F1C"/>
    <w:rsid w:val="009B0FAC"/>
    <w:rsid w:val="009B1731"/>
    <w:rsid w:val="009B2BC2"/>
    <w:rsid w:val="009B4D7B"/>
    <w:rsid w:val="009C2B69"/>
    <w:rsid w:val="009C4E86"/>
    <w:rsid w:val="009D057B"/>
    <w:rsid w:val="009D200C"/>
    <w:rsid w:val="009D517F"/>
    <w:rsid w:val="009D5AC7"/>
    <w:rsid w:val="009D61D6"/>
    <w:rsid w:val="009F2E8C"/>
    <w:rsid w:val="009F6B33"/>
    <w:rsid w:val="00A03095"/>
    <w:rsid w:val="00A10220"/>
    <w:rsid w:val="00A134C5"/>
    <w:rsid w:val="00A17839"/>
    <w:rsid w:val="00A206FB"/>
    <w:rsid w:val="00A2198E"/>
    <w:rsid w:val="00A24B9E"/>
    <w:rsid w:val="00A2737D"/>
    <w:rsid w:val="00A30D56"/>
    <w:rsid w:val="00A3386E"/>
    <w:rsid w:val="00A36467"/>
    <w:rsid w:val="00A42109"/>
    <w:rsid w:val="00A42E70"/>
    <w:rsid w:val="00A4333E"/>
    <w:rsid w:val="00A43EFE"/>
    <w:rsid w:val="00A44C68"/>
    <w:rsid w:val="00A4519C"/>
    <w:rsid w:val="00A50493"/>
    <w:rsid w:val="00A52F90"/>
    <w:rsid w:val="00A62942"/>
    <w:rsid w:val="00A638E2"/>
    <w:rsid w:val="00A71D4E"/>
    <w:rsid w:val="00A85349"/>
    <w:rsid w:val="00A90DE0"/>
    <w:rsid w:val="00A92C1C"/>
    <w:rsid w:val="00A93641"/>
    <w:rsid w:val="00A93B8A"/>
    <w:rsid w:val="00A97D85"/>
    <w:rsid w:val="00AB2586"/>
    <w:rsid w:val="00AC7B94"/>
    <w:rsid w:val="00AD50BC"/>
    <w:rsid w:val="00AE1469"/>
    <w:rsid w:val="00AE4A21"/>
    <w:rsid w:val="00AE656B"/>
    <w:rsid w:val="00AF0C71"/>
    <w:rsid w:val="00AF0D86"/>
    <w:rsid w:val="00AF6037"/>
    <w:rsid w:val="00B06710"/>
    <w:rsid w:val="00B10BC7"/>
    <w:rsid w:val="00B12C49"/>
    <w:rsid w:val="00B2337E"/>
    <w:rsid w:val="00B25951"/>
    <w:rsid w:val="00B27868"/>
    <w:rsid w:val="00B33FCE"/>
    <w:rsid w:val="00B35C5B"/>
    <w:rsid w:val="00B4103A"/>
    <w:rsid w:val="00B41B01"/>
    <w:rsid w:val="00B528AD"/>
    <w:rsid w:val="00B7010C"/>
    <w:rsid w:val="00B71263"/>
    <w:rsid w:val="00B714EC"/>
    <w:rsid w:val="00B82B44"/>
    <w:rsid w:val="00B85076"/>
    <w:rsid w:val="00B926A6"/>
    <w:rsid w:val="00BA39D6"/>
    <w:rsid w:val="00BB06B7"/>
    <w:rsid w:val="00BB229E"/>
    <w:rsid w:val="00BB36FA"/>
    <w:rsid w:val="00BB6DAE"/>
    <w:rsid w:val="00BC1667"/>
    <w:rsid w:val="00BC1F63"/>
    <w:rsid w:val="00BC42C9"/>
    <w:rsid w:val="00BD4432"/>
    <w:rsid w:val="00C00BB3"/>
    <w:rsid w:val="00C03D0C"/>
    <w:rsid w:val="00C11FBF"/>
    <w:rsid w:val="00C15679"/>
    <w:rsid w:val="00C20822"/>
    <w:rsid w:val="00C22740"/>
    <w:rsid w:val="00C25431"/>
    <w:rsid w:val="00C254D8"/>
    <w:rsid w:val="00C27FEB"/>
    <w:rsid w:val="00C46843"/>
    <w:rsid w:val="00C502AE"/>
    <w:rsid w:val="00C61F2A"/>
    <w:rsid w:val="00C6289A"/>
    <w:rsid w:val="00C655B1"/>
    <w:rsid w:val="00C71080"/>
    <w:rsid w:val="00C77F1A"/>
    <w:rsid w:val="00C85CDC"/>
    <w:rsid w:val="00C91B49"/>
    <w:rsid w:val="00C91BFF"/>
    <w:rsid w:val="00C94183"/>
    <w:rsid w:val="00C96578"/>
    <w:rsid w:val="00CA2468"/>
    <w:rsid w:val="00CA2792"/>
    <w:rsid w:val="00CA5306"/>
    <w:rsid w:val="00CC3463"/>
    <w:rsid w:val="00CC628F"/>
    <w:rsid w:val="00CC7539"/>
    <w:rsid w:val="00CD3659"/>
    <w:rsid w:val="00CE0210"/>
    <w:rsid w:val="00CE5485"/>
    <w:rsid w:val="00CF1B9E"/>
    <w:rsid w:val="00CF6ECD"/>
    <w:rsid w:val="00CF742E"/>
    <w:rsid w:val="00D04209"/>
    <w:rsid w:val="00D04787"/>
    <w:rsid w:val="00D05DC7"/>
    <w:rsid w:val="00D0A227"/>
    <w:rsid w:val="00D14C32"/>
    <w:rsid w:val="00D2357D"/>
    <w:rsid w:val="00D23B2A"/>
    <w:rsid w:val="00D3245D"/>
    <w:rsid w:val="00D46662"/>
    <w:rsid w:val="00D5401B"/>
    <w:rsid w:val="00D620F7"/>
    <w:rsid w:val="00D70A48"/>
    <w:rsid w:val="00D759BC"/>
    <w:rsid w:val="00D76063"/>
    <w:rsid w:val="00D77966"/>
    <w:rsid w:val="00D82883"/>
    <w:rsid w:val="00D8351F"/>
    <w:rsid w:val="00D86FEA"/>
    <w:rsid w:val="00D934DA"/>
    <w:rsid w:val="00D9501F"/>
    <w:rsid w:val="00D95FDA"/>
    <w:rsid w:val="00D966C9"/>
    <w:rsid w:val="00DA0CD6"/>
    <w:rsid w:val="00DA1326"/>
    <w:rsid w:val="00DA281F"/>
    <w:rsid w:val="00DB3D7C"/>
    <w:rsid w:val="00DC0CA2"/>
    <w:rsid w:val="00DC17AC"/>
    <w:rsid w:val="00DC2F57"/>
    <w:rsid w:val="00DC4411"/>
    <w:rsid w:val="00DD0ED9"/>
    <w:rsid w:val="00DD2A4D"/>
    <w:rsid w:val="00DE6DDC"/>
    <w:rsid w:val="00DF1A96"/>
    <w:rsid w:val="00DF6580"/>
    <w:rsid w:val="00DF7E5D"/>
    <w:rsid w:val="00E00E0F"/>
    <w:rsid w:val="00E0298E"/>
    <w:rsid w:val="00E05238"/>
    <w:rsid w:val="00E06737"/>
    <w:rsid w:val="00E06CCF"/>
    <w:rsid w:val="00E079F9"/>
    <w:rsid w:val="00E11CBE"/>
    <w:rsid w:val="00E25EBD"/>
    <w:rsid w:val="00E27D3C"/>
    <w:rsid w:val="00E409D5"/>
    <w:rsid w:val="00E41BF7"/>
    <w:rsid w:val="00E436F3"/>
    <w:rsid w:val="00E4471D"/>
    <w:rsid w:val="00E53A44"/>
    <w:rsid w:val="00E53EF1"/>
    <w:rsid w:val="00E554DD"/>
    <w:rsid w:val="00E701BC"/>
    <w:rsid w:val="00E71B1D"/>
    <w:rsid w:val="00E73461"/>
    <w:rsid w:val="00E77AC3"/>
    <w:rsid w:val="00E86227"/>
    <w:rsid w:val="00E916CB"/>
    <w:rsid w:val="00E927CB"/>
    <w:rsid w:val="00E93958"/>
    <w:rsid w:val="00EA0B79"/>
    <w:rsid w:val="00EA1382"/>
    <w:rsid w:val="00EA7677"/>
    <w:rsid w:val="00EC0B41"/>
    <w:rsid w:val="00EC14F5"/>
    <w:rsid w:val="00EC1541"/>
    <w:rsid w:val="00ED730F"/>
    <w:rsid w:val="00EE4D04"/>
    <w:rsid w:val="00EF41D8"/>
    <w:rsid w:val="00EF5B04"/>
    <w:rsid w:val="00F035B3"/>
    <w:rsid w:val="00F0487D"/>
    <w:rsid w:val="00F123E5"/>
    <w:rsid w:val="00F20988"/>
    <w:rsid w:val="00F258A5"/>
    <w:rsid w:val="00F264AE"/>
    <w:rsid w:val="00F31C7B"/>
    <w:rsid w:val="00F34C31"/>
    <w:rsid w:val="00F422E1"/>
    <w:rsid w:val="00F615A6"/>
    <w:rsid w:val="00F61FE4"/>
    <w:rsid w:val="00F76C85"/>
    <w:rsid w:val="00F77A8C"/>
    <w:rsid w:val="00F823BF"/>
    <w:rsid w:val="00F8360D"/>
    <w:rsid w:val="00F838EC"/>
    <w:rsid w:val="00F84CC7"/>
    <w:rsid w:val="00F92CF6"/>
    <w:rsid w:val="00F92DF0"/>
    <w:rsid w:val="00F94A32"/>
    <w:rsid w:val="00FA1660"/>
    <w:rsid w:val="00FA2255"/>
    <w:rsid w:val="00FA688D"/>
    <w:rsid w:val="00FA7BE5"/>
    <w:rsid w:val="00FB1B58"/>
    <w:rsid w:val="00FB44F2"/>
    <w:rsid w:val="00FC0C20"/>
    <w:rsid w:val="00FC0F76"/>
    <w:rsid w:val="00FC4595"/>
    <w:rsid w:val="00FE0E79"/>
    <w:rsid w:val="00FE1809"/>
    <w:rsid w:val="00FF16CB"/>
    <w:rsid w:val="00FF5B2E"/>
    <w:rsid w:val="014F1475"/>
    <w:rsid w:val="04A38151"/>
    <w:rsid w:val="064DBA60"/>
    <w:rsid w:val="06C0CAED"/>
    <w:rsid w:val="09C8C94B"/>
    <w:rsid w:val="0BFD5CFF"/>
    <w:rsid w:val="0E30E74D"/>
    <w:rsid w:val="0E3A7AF1"/>
    <w:rsid w:val="0EB2CF64"/>
    <w:rsid w:val="171912CD"/>
    <w:rsid w:val="1931C048"/>
    <w:rsid w:val="1976781B"/>
    <w:rsid w:val="1A5D7FA9"/>
    <w:rsid w:val="1BA0A1EA"/>
    <w:rsid w:val="1D3B7CA8"/>
    <w:rsid w:val="1F113DB8"/>
    <w:rsid w:val="20C3288C"/>
    <w:rsid w:val="22654E7E"/>
    <w:rsid w:val="2A34B2ED"/>
    <w:rsid w:val="308BC0EC"/>
    <w:rsid w:val="316B89B3"/>
    <w:rsid w:val="31A07396"/>
    <w:rsid w:val="338C8D91"/>
    <w:rsid w:val="33E2B6B9"/>
    <w:rsid w:val="34982CEE"/>
    <w:rsid w:val="34DC984E"/>
    <w:rsid w:val="382688B3"/>
    <w:rsid w:val="39313785"/>
    <w:rsid w:val="3A724A1D"/>
    <w:rsid w:val="3A79C391"/>
    <w:rsid w:val="3C085267"/>
    <w:rsid w:val="3CFDD341"/>
    <w:rsid w:val="3D95A8F0"/>
    <w:rsid w:val="4626F9AA"/>
    <w:rsid w:val="463D4836"/>
    <w:rsid w:val="47776797"/>
    <w:rsid w:val="49E7B65B"/>
    <w:rsid w:val="4AB4F827"/>
    <w:rsid w:val="4AF0B4B0"/>
    <w:rsid w:val="50616834"/>
    <w:rsid w:val="52D0B20C"/>
    <w:rsid w:val="5405D974"/>
    <w:rsid w:val="552182A8"/>
    <w:rsid w:val="578F5F36"/>
    <w:rsid w:val="5B643FBE"/>
    <w:rsid w:val="5FC65734"/>
    <w:rsid w:val="615897B6"/>
    <w:rsid w:val="61B86CD5"/>
    <w:rsid w:val="620E2C19"/>
    <w:rsid w:val="63BA280D"/>
    <w:rsid w:val="63CD718D"/>
    <w:rsid w:val="680DDE3B"/>
    <w:rsid w:val="68FDED6E"/>
    <w:rsid w:val="695D7AB9"/>
    <w:rsid w:val="6AAF4881"/>
    <w:rsid w:val="6DB714BD"/>
    <w:rsid w:val="6EC110B1"/>
    <w:rsid w:val="6F704F49"/>
    <w:rsid w:val="77F83F25"/>
    <w:rsid w:val="7D9B35BA"/>
    <w:rsid w:val="7DE6AF85"/>
    <w:rsid w:val="7EA9CF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69E57"/>
  <w15:chartTrackingRefBased/>
  <w15:docId w15:val="{86C2F03D-92E8-442C-A909-7A363218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F2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26"/>
    <w:rPr>
      <w:rFonts w:ascii="Segoe UI" w:hAnsi="Segoe UI" w:cs="Segoe UI"/>
      <w:sz w:val="18"/>
      <w:szCs w:val="18"/>
    </w:rPr>
  </w:style>
  <w:style w:type="paragraph" w:styleId="ListParagraph">
    <w:name w:val="List Paragraph"/>
    <w:basedOn w:val="Normal"/>
    <w:uiPriority w:val="34"/>
    <w:qFormat/>
    <w:rsid w:val="00DA1326"/>
    <w:pPr>
      <w:ind w:left="720"/>
      <w:contextualSpacing/>
    </w:pPr>
  </w:style>
  <w:style w:type="character" w:styleId="Hyperlink">
    <w:name w:val="Hyperlink"/>
    <w:basedOn w:val="DefaultParagraphFont"/>
    <w:uiPriority w:val="99"/>
    <w:unhideWhenUsed/>
    <w:rsid w:val="008B0EBB"/>
    <w:rPr>
      <w:color w:val="0563C1" w:themeColor="hyperlink"/>
      <w:u w:val="single"/>
    </w:rPr>
  </w:style>
  <w:style w:type="character" w:styleId="CommentReference">
    <w:name w:val="annotation reference"/>
    <w:basedOn w:val="DefaultParagraphFont"/>
    <w:uiPriority w:val="99"/>
    <w:semiHidden/>
    <w:unhideWhenUsed/>
    <w:rsid w:val="008B0EBB"/>
    <w:rPr>
      <w:sz w:val="16"/>
      <w:szCs w:val="16"/>
    </w:rPr>
  </w:style>
  <w:style w:type="paragraph" w:styleId="CommentText">
    <w:name w:val="annotation text"/>
    <w:basedOn w:val="Normal"/>
    <w:link w:val="CommentTextChar"/>
    <w:uiPriority w:val="99"/>
    <w:semiHidden/>
    <w:unhideWhenUsed/>
    <w:rsid w:val="008B0EBB"/>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B0EBB"/>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61F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C61F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25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EBD"/>
    <w:rPr>
      <w:sz w:val="20"/>
      <w:szCs w:val="20"/>
    </w:rPr>
  </w:style>
  <w:style w:type="character" w:styleId="FootnoteReference">
    <w:name w:val="footnote reference"/>
    <w:basedOn w:val="DefaultParagraphFont"/>
    <w:uiPriority w:val="99"/>
    <w:semiHidden/>
    <w:unhideWhenUsed/>
    <w:rsid w:val="00E25EBD"/>
    <w:rPr>
      <w:vertAlign w:val="superscript"/>
    </w:rPr>
  </w:style>
  <w:style w:type="paragraph" w:styleId="CommentSubject">
    <w:name w:val="annotation subject"/>
    <w:basedOn w:val="CommentText"/>
    <w:next w:val="CommentText"/>
    <w:link w:val="CommentSubjectChar"/>
    <w:uiPriority w:val="99"/>
    <w:semiHidden/>
    <w:unhideWhenUsed/>
    <w:rsid w:val="00C628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289A"/>
    <w:rPr>
      <w:rFonts w:ascii="Calibri" w:eastAsia="Calibri" w:hAnsi="Calibri" w:cs="Times New Roman"/>
      <w:b/>
      <w:bCs/>
      <w:sz w:val="20"/>
      <w:szCs w:val="20"/>
    </w:rPr>
  </w:style>
  <w:style w:type="paragraph" w:styleId="NoSpacing">
    <w:name w:val="No Spacing"/>
    <w:uiPriority w:val="1"/>
    <w:qFormat/>
    <w:rsid w:val="00C6289A"/>
    <w:pPr>
      <w:spacing w:after="0" w:line="240" w:lineRule="auto"/>
    </w:pPr>
  </w:style>
  <w:style w:type="paragraph" w:styleId="Header">
    <w:name w:val="header"/>
    <w:basedOn w:val="Normal"/>
    <w:link w:val="HeaderChar"/>
    <w:uiPriority w:val="99"/>
    <w:unhideWhenUsed/>
    <w:rsid w:val="00C62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9A"/>
  </w:style>
  <w:style w:type="paragraph" w:styleId="Footer">
    <w:name w:val="footer"/>
    <w:basedOn w:val="Normal"/>
    <w:link w:val="FooterChar"/>
    <w:uiPriority w:val="99"/>
    <w:unhideWhenUsed/>
    <w:rsid w:val="00C62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9A"/>
  </w:style>
  <w:style w:type="character" w:styleId="UnresolvedMention">
    <w:name w:val="Unresolved Mention"/>
    <w:basedOn w:val="DefaultParagraphFont"/>
    <w:uiPriority w:val="99"/>
    <w:unhideWhenUsed/>
    <w:rsid w:val="007A1D54"/>
    <w:rPr>
      <w:color w:val="605E5C"/>
      <w:shd w:val="clear" w:color="auto" w:fill="E1DFDD"/>
    </w:rPr>
  </w:style>
  <w:style w:type="character" w:styleId="Mention">
    <w:name w:val="Mention"/>
    <w:basedOn w:val="DefaultParagraphFont"/>
    <w:uiPriority w:val="99"/>
    <w:unhideWhenUsed/>
    <w:rsid w:val="007A1D54"/>
    <w:rPr>
      <w:color w:val="2B579A"/>
      <w:shd w:val="clear" w:color="auto" w:fill="E1DFDD"/>
    </w:rPr>
  </w:style>
  <w:style w:type="paragraph" w:styleId="NormalWeb">
    <w:name w:val="Normal (Web)"/>
    <w:basedOn w:val="Normal"/>
    <w:uiPriority w:val="99"/>
    <w:semiHidden/>
    <w:unhideWhenUsed/>
    <w:rsid w:val="00DA0C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4806">
      <w:bodyDiv w:val="1"/>
      <w:marLeft w:val="0"/>
      <w:marRight w:val="0"/>
      <w:marTop w:val="0"/>
      <w:marBottom w:val="0"/>
      <w:divBdr>
        <w:top w:val="none" w:sz="0" w:space="0" w:color="auto"/>
        <w:left w:val="none" w:sz="0" w:space="0" w:color="auto"/>
        <w:bottom w:val="none" w:sz="0" w:space="0" w:color="auto"/>
        <w:right w:val="none" w:sz="0" w:space="0" w:color="auto"/>
      </w:divBdr>
    </w:div>
    <w:div w:id="32117452">
      <w:bodyDiv w:val="1"/>
      <w:marLeft w:val="0"/>
      <w:marRight w:val="0"/>
      <w:marTop w:val="0"/>
      <w:marBottom w:val="0"/>
      <w:divBdr>
        <w:top w:val="none" w:sz="0" w:space="0" w:color="auto"/>
        <w:left w:val="none" w:sz="0" w:space="0" w:color="auto"/>
        <w:bottom w:val="none" w:sz="0" w:space="0" w:color="auto"/>
        <w:right w:val="none" w:sz="0" w:space="0" w:color="auto"/>
      </w:divBdr>
    </w:div>
    <w:div w:id="40712338">
      <w:bodyDiv w:val="1"/>
      <w:marLeft w:val="0"/>
      <w:marRight w:val="0"/>
      <w:marTop w:val="0"/>
      <w:marBottom w:val="0"/>
      <w:divBdr>
        <w:top w:val="none" w:sz="0" w:space="0" w:color="auto"/>
        <w:left w:val="none" w:sz="0" w:space="0" w:color="auto"/>
        <w:bottom w:val="none" w:sz="0" w:space="0" w:color="auto"/>
        <w:right w:val="none" w:sz="0" w:space="0" w:color="auto"/>
      </w:divBdr>
    </w:div>
    <w:div w:id="86389797">
      <w:bodyDiv w:val="1"/>
      <w:marLeft w:val="0"/>
      <w:marRight w:val="0"/>
      <w:marTop w:val="0"/>
      <w:marBottom w:val="0"/>
      <w:divBdr>
        <w:top w:val="none" w:sz="0" w:space="0" w:color="auto"/>
        <w:left w:val="none" w:sz="0" w:space="0" w:color="auto"/>
        <w:bottom w:val="none" w:sz="0" w:space="0" w:color="auto"/>
        <w:right w:val="none" w:sz="0" w:space="0" w:color="auto"/>
      </w:divBdr>
      <w:divsChild>
        <w:div w:id="1052773564">
          <w:marLeft w:val="806"/>
          <w:marRight w:val="0"/>
          <w:marTop w:val="0"/>
          <w:marBottom w:val="0"/>
          <w:divBdr>
            <w:top w:val="none" w:sz="0" w:space="0" w:color="auto"/>
            <w:left w:val="none" w:sz="0" w:space="0" w:color="auto"/>
            <w:bottom w:val="none" w:sz="0" w:space="0" w:color="auto"/>
            <w:right w:val="none" w:sz="0" w:space="0" w:color="auto"/>
          </w:divBdr>
        </w:div>
      </w:divsChild>
    </w:div>
    <w:div w:id="115606302">
      <w:bodyDiv w:val="1"/>
      <w:marLeft w:val="0"/>
      <w:marRight w:val="0"/>
      <w:marTop w:val="0"/>
      <w:marBottom w:val="0"/>
      <w:divBdr>
        <w:top w:val="none" w:sz="0" w:space="0" w:color="auto"/>
        <w:left w:val="none" w:sz="0" w:space="0" w:color="auto"/>
        <w:bottom w:val="none" w:sz="0" w:space="0" w:color="auto"/>
        <w:right w:val="none" w:sz="0" w:space="0" w:color="auto"/>
      </w:divBdr>
      <w:divsChild>
        <w:div w:id="1079447107">
          <w:marLeft w:val="0"/>
          <w:marRight w:val="0"/>
          <w:marTop w:val="0"/>
          <w:marBottom w:val="120"/>
          <w:divBdr>
            <w:top w:val="none" w:sz="0" w:space="0" w:color="auto"/>
            <w:left w:val="none" w:sz="0" w:space="0" w:color="auto"/>
            <w:bottom w:val="none" w:sz="0" w:space="0" w:color="auto"/>
            <w:right w:val="none" w:sz="0" w:space="0" w:color="auto"/>
          </w:divBdr>
          <w:divsChild>
            <w:div w:id="738215729">
              <w:marLeft w:val="0"/>
              <w:marRight w:val="0"/>
              <w:marTop w:val="0"/>
              <w:marBottom w:val="0"/>
              <w:divBdr>
                <w:top w:val="none" w:sz="0" w:space="0" w:color="auto"/>
                <w:left w:val="none" w:sz="0" w:space="0" w:color="auto"/>
                <w:bottom w:val="none" w:sz="0" w:space="0" w:color="auto"/>
                <w:right w:val="none" w:sz="0" w:space="0" w:color="auto"/>
              </w:divBdr>
            </w:div>
          </w:divsChild>
        </w:div>
        <w:div w:id="1414887876">
          <w:marLeft w:val="0"/>
          <w:marRight w:val="0"/>
          <w:marTop w:val="0"/>
          <w:marBottom w:val="120"/>
          <w:divBdr>
            <w:top w:val="none" w:sz="0" w:space="0" w:color="auto"/>
            <w:left w:val="none" w:sz="0" w:space="0" w:color="auto"/>
            <w:bottom w:val="none" w:sz="0" w:space="0" w:color="auto"/>
            <w:right w:val="none" w:sz="0" w:space="0" w:color="auto"/>
          </w:divBdr>
          <w:divsChild>
            <w:div w:id="775640009">
              <w:marLeft w:val="0"/>
              <w:marRight w:val="0"/>
              <w:marTop w:val="0"/>
              <w:marBottom w:val="0"/>
              <w:divBdr>
                <w:top w:val="none" w:sz="0" w:space="0" w:color="auto"/>
                <w:left w:val="none" w:sz="0" w:space="0" w:color="auto"/>
                <w:bottom w:val="none" w:sz="0" w:space="0" w:color="auto"/>
                <w:right w:val="none" w:sz="0" w:space="0" w:color="auto"/>
              </w:divBdr>
            </w:div>
          </w:divsChild>
        </w:div>
        <w:div w:id="1688750563">
          <w:marLeft w:val="0"/>
          <w:marRight w:val="0"/>
          <w:marTop w:val="0"/>
          <w:marBottom w:val="120"/>
          <w:divBdr>
            <w:top w:val="none" w:sz="0" w:space="0" w:color="auto"/>
            <w:left w:val="none" w:sz="0" w:space="0" w:color="auto"/>
            <w:bottom w:val="none" w:sz="0" w:space="0" w:color="auto"/>
            <w:right w:val="none" w:sz="0" w:space="0" w:color="auto"/>
          </w:divBdr>
          <w:divsChild>
            <w:div w:id="7286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4822">
      <w:bodyDiv w:val="1"/>
      <w:marLeft w:val="0"/>
      <w:marRight w:val="0"/>
      <w:marTop w:val="0"/>
      <w:marBottom w:val="0"/>
      <w:divBdr>
        <w:top w:val="none" w:sz="0" w:space="0" w:color="auto"/>
        <w:left w:val="none" w:sz="0" w:space="0" w:color="auto"/>
        <w:bottom w:val="none" w:sz="0" w:space="0" w:color="auto"/>
        <w:right w:val="none" w:sz="0" w:space="0" w:color="auto"/>
      </w:divBdr>
      <w:divsChild>
        <w:div w:id="216165737">
          <w:marLeft w:val="806"/>
          <w:marRight w:val="0"/>
          <w:marTop w:val="0"/>
          <w:marBottom w:val="0"/>
          <w:divBdr>
            <w:top w:val="none" w:sz="0" w:space="0" w:color="auto"/>
            <w:left w:val="none" w:sz="0" w:space="0" w:color="auto"/>
            <w:bottom w:val="none" w:sz="0" w:space="0" w:color="auto"/>
            <w:right w:val="none" w:sz="0" w:space="0" w:color="auto"/>
          </w:divBdr>
        </w:div>
      </w:divsChild>
    </w:div>
    <w:div w:id="277807242">
      <w:bodyDiv w:val="1"/>
      <w:marLeft w:val="0"/>
      <w:marRight w:val="0"/>
      <w:marTop w:val="0"/>
      <w:marBottom w:val="0"/>
      <w:divBdr>
        <w:top w:val="none" w:sz="0" w:space="0" w:color="auto"/>
        <w:left w:val="none" w:sz="0" w:space="0" w:color="auto"/>
        <w:bottom w:val="none" w:sz="0" w:space="0" w:color="auto"/>
        <w:right w:val="none" w:sz="0" w:space="0" w:color="auto"/>
      </w:divBdr>
      <w:divsChild>
        <w:div w:id="501705459">
          <w:marLeft w:val="806"/>
          <w:marRight w:val="0"/>
          <w:marTop w:val="0"/>
          <w:marBottom w:val="0"/>
          <w:divBdr>
            <w:top w:val="none" w:sz="0" w:space="0" w:color="auto"/>
            <w:left w:val="none" w:sz="0" w:space="0" w:color="auto"/>
            <w:bottom w:val="none" w:sz="0" w:space="0" w:color="auto"/>
            <w:right w:val="none" w:sz="0" w:space="0" w:color="auto"/>
          </w:divBdr>
        </w:div>
      </w:divsChild>
    </w:div>
    <w:div w:id="292055193">
      <w:bodyDiv w:val="1"/>
      <w:marLeft w:val="0"/>
      <w:marRight w:val="0"/>
      <w:marTop w:val="0"/>
      <w:marBottom w:val="0"/>
      <w:divBdr>
        <w:top w:val="none" w:sz="0" w:space="0" w:color="auto"/>
        <w:left w:val="none" w:sz="0" w:space="0" w:color="auto"/>
        <w:bottom w:val="none" w:sz="0" w:space="0" w:color="auto"/>
        <w:right w:val="none" w:sz="0" w:space="0" w:color="auto"/>
      </w:divBdr>
    </w:div>
    <w:div w:id="305284530">
      <w:bodyDiv w:val="1"/>
      <w:marLeft w:val="0"/>
      <w:marRight w:val="0"/>
      <w:marTop w:val="0"/>
      <w:marBottom w:val="0"/>
      <w:divBdr>
        <w:top w:val="none" w:sz="0" w:space="0" w:color="auto"/>
        <w:left w:val="none" w:sz="0" w:space="0" w:color="auto"/>
        <w:bottom w:val="none" w:sz="0" w:space="0" w:color="auto"/>
        <w:right w:val="none" w:sz="0" w:space="0" w:color="auto"/>
      </w:divBdr>
      <w:divsChild>
        <w:div w:id="957563916">
          <w:marLeft w:val="806"/>
          <w:marRight w:val="0"/>
          <w:marTop w:val="0"/>
          <w:marBottom w:val="0"/>
          <w:divBdr>
            <w:top w:val="none" w:sz="0" w:space="0" w:color="auto"/>
            <w:left w:val="none" w:sz="0" w:space="0" w:color="auto"/>
            <w:bottom w:val="none" w:sz="0" w:space="0" w:color="auto"/>
            <w:right w:val="none" w:sz="0" w:space="0" w:color="auto"/>
          </w:divBdr>
        </w:div>
        <w:div w:id="1376419604">
          <w:marLeft w:val="806"/>
          <w:marRight w:val="0"/>
          <w:marTop w:val="0"/>
          <w:marBottom w:val="0"/>
          <w:divBdr>
            <w:top w:val="none" w:sz="0" w:space="0" w:color="auto"/>
            <w:left w:val="none" w:sz="0" w:space="0" w:color="auto"/>
            <w:bottom w:val="none" w:sz="0" w:space="0" w:color="auto"/>
            <w:right w:val="none" w:sz="0" w:space="0" w:color="auto"/>
          </w:divBdr>
        </w:div>
      </w:divsChild>
    </w:div>
    <w:div w:id="354841963">
      <w:bodyDiv w:val="1"/>
      <w:marLeft w:val="0"/>
      <w:marRight w:val="0"/>
      <w:marTop w:val="0"/>
      <w:marBottom w:val="0"/>
      <w:divBdr>
        <w:top w:val="none" w:sz="0" w:space="0" w:color="auto"/>
        <w:left w:val="none" w:sz="0" w:space="0" w:color="auto"/>
        <w:bottom w:val="none" w:sz="0" w:space="0" w:color="auto"/>
        <w:right w:val="none" w:sz="0" w:space="0" w:color="auto"/>
      </w:divBdr>
      <w:divsChild>
        <w:div w:id="727920550">
          <w:marLeft w:val="806"/>
          <w:marRight w:val="0"/>
          <w:marTop w:val="0"/>
          <w:marBottom w:val="0"/>
          <w:divBdr>
            <w:top w:val="none" w:sz="0" w:space="0" w:color="auto"/>
            <w:left w:val="none" w:sz="0" w:space="0" w:color="auto"/>
            <w:bottom w:val="none" w:sz="0" w:space="0" w:color="auto"/>
            <w:right w:val="none" w:sz="0" w:space="0" w:color="auto"/>
          </w:divBdr>
        </w:div>
      </w:divsChild>
    </w:div>
    <w:div w:id="357858903">
      <w:bodyDiv w:val="1"/>
      <w:marLeft w:val="0"/>
      <w:marRight w:val="0"/>
      <w:marTop w:val="0"/>
      <w:marBottom w:val="0"/>
      <w:divBdr>
        <w:top w:val="none" w:sz="0" w:space="0" w:color="auto"/>
        <w:left w:val="none" w:sz="0" w:space="0" w:color="auto"/>
        <w:bottom w:val="none" w:sz="0" w:space="0" w:color="auto"/>
        <w:right w:val="none" w:sz="0" w:space="0" w:color="auto"/>
      </w:divBdr>
      <w:divsChild>
        <w:div w:id="470053664">
          <w:marLeft w:val="806"/>
          <w:marRight w:val="0"/>
          <w:marTop w:val="0"/>
          <w:marBottom w:val="0"/>
          <w:divBdr>
            <w:top w:val="none" w:sz="0" w:space="0" w:color="auto"/>
            <w:left w:val="none" w:sz="0" w:space="0" w:color="auto"/>
            <w:bottom w:val="none" w:sz="0" w:space="0" w:color="auto"/>
            <w:right w:val="none" w:sz="0" w:space="0" w:color="auto"/>
          </w:divBdr>
        </w:div>
        <w:div w:id="1029725224">
          <w:marLeft w:val="806"/>
          <w:marRight w:val="0"/>
          <w:marTop w:val="0"/>
          <w:marBottom w:val="0"/>
          <w:divBdr>
            <w:top w:val="none" w:sz="0" w:space="0" w:color="auto"/>
            <w:left w:val="none" w:sz="0" w:space="0" w:color="auto"/>
            <w:bottom w:val="none" w:sz="0" w:space="0" w:color="auto"/>
            <w:right w:val="none" w:sz="0" w:space="0" w:color="auto"/>
          </w:divBdr>
        </w:div>
      </w:divsChild>
    </w:div>
    <w:div w:id="614139946">
      <w:bodyDiv w:val="1"/>
      <w:marLeft w:val="0"/>
      <w:marRight w:val="0"/>
      <w:marTop w:val="0"/>
      <w:marBottom w:val="0"/>
      <w:divBdr>
        <w:top w:val="none" w:sz="0" w:space="0" w:color="auto"/>
        <w:left w:val="none" w:sz="0" w:space="0" w:color="auto"/>
        <w:bottom w:val="none" w:sz="0" w:space="0" w:color="auto"/>
        <w:right w:val="none" w:sz="0" w:space="0" w:color="auto"/>
      </w:divBdr>
    </w:div>
    <w:div w:id="754739613">
      <w:bodyDiv w:val="1"/>
      <w:marLeft w:val="0"/>
      <w:marRight w:val="0"/>
      <w:marTop w:val="0"/>
      <w:marBottom w:val="0"/>
      <w:divBdr>
        <w:top w:val="none" w:sz="0" w:space="0" w:color="auto"/>
        <w:left w:val="none" w:sz="0" w:space="0" w:color="auto"/>
        <w:bottom w:val="none" w:sz="0" w:space="0" w:color="auto"/>
        <w:right w:val="none" w:sz="0" w:space="0" w:color="auto"/>
      </w:divBdr>
      <w:divsChild>
        <w:div w:id="59793134">
          <w:marLeft w:val="806"/>
          <w:marRight w:val="0"/>
          <w:marTop w:val="0"/>
          <w:marBottom w:val="0"/>
          <w:divBdr>
            <w:top w:val="none" w:sz="0" w:space="0" w:color="auto"/>
            <w:left w:val="none" w:sz="0" w:space="0" w:color="auto"/>
            <w:bottom w:val="none" w:sz="0" w:space="0" w:color="auto"/>
            <w:right w:val="none" w:sz="0" w:space="0" w:color="auto"/>
          </w:divBdr>
        </w:div>
        <w:div w:id="333999043">
          <w:marLeft w:val="806"/>
          <w:marRight w:val="0"/>
          <w:marTop w:val="0"/>
          <w:marBottom w:val="0"/>
          <w:divBdr>
            <w:top w:val="none" w:sz="0" w:space="0" w:color="auto"/>
            <w:left w:val="none" w:sz="0" w:space="0" w:color="auto"/>
            <w:bottom w:val="none" w:sz="0" w:space="0" w:color="auto"/>
            <w:right w:val="none" w:sz="0" w:space="0" w:color="auto"/>
          </w:divBdr>
        </w:div>
        <w:div w:id="1085079820">
          <w:marLeft w:val="806"/>
          <w:marRight w:val="0"/>
          <w:marTop w:val="0"/>
          <w:marBottom w:val="0"/>
          <w:divBdr>
            <w:top w:val="none" w:sz="0" w:space="0" w:color="auto"/>
            <w:left w:val="none" w:sz="0" w:space="0" w:color="auto"/>
            <w:bottom w:val="none" w:sz="0" w:space="0" w:color="auto"/>
            <w:right w:val="none" w:sz="0" w:space="0" w:color="auto"/>
          </w:divBdr>
        </w:div>
      </w:divsChild>
    </w:div>
    <w:div w:id="894580960">
      <w:bodyDiv w:val="1"/>
      <w:marLeft w:val="0"/>
      <w:marRight w:val="0"/>
      <w:marTop w:val="0"/>
      <w:marBottom w:val="0"/>
      <w:divBdr>
        <w:top w:val="none" w:sz="0" w:space="0" w:color="auto"/>
        <w:left w:val="none" w:sz="0" w:space="0" w:color="auto"/>
        <w:bottom w:val="none" w:sz="0" w:space="0" w:color="auto"/>
        <w:right w:val="none" w:sz="0" w:space="0" w:color="auto"/>
      </w:divBdr>
      <w:divsChild>
        <w:div w:id="874122087">
          <w:marLeft w:val="806"/>
          <w:marRight w:val="0"/>
          <w:marTop w:val="0"/>
          <w:marBottom w:val="0"/>
          <w:divBdr>
            <w:top w:val="none" w:sz="0" w:space="0" w:color="auto"/>
            <w:left w:val="none" w:sz="0" w:space="0" w:color="auto"/>
            <w:bottom w:val="none" w:sz="0" w:space="0" w:color="auto"/>
            <w:right w:val="none" w:sz="0" w:space="0" w:color="auto"/>
          </w:divBdr>
        </w:div>
        <w:div w:id="950552496">
          <w:marLeft w:val="806"/>
          <w:marRight w:val="0"/>
          <w:marTop w:val="0"/>
          <w:marBottom w:val="0"/>
          <w:divBdr>
            <w:top w:val="none" w:sz="0" w:space="0" w:color="auto"/>
            <w:left w:val="none" w:sz="0" w:space="0" w:color="auto"/>
            <w:bottom w:val="none" w:sz="0" w:space="0" w:color="auto"/>
            <w:right w:val="none" w:sz="0" w:space="0" w:color="auto"/>
          </w:divBdr>
        </w:div>
        <w:div w:id="969015883">
          <w:marLeft w:val="806"/>
          <w:marRight w:val="0"/>
          <w:marTop w:val="0"/>
          <w:marBottom w:val="0"/>
          <w:divBdr>
            <w:top w:val="none" w:sz="0" w:space="0" w:color="auto"/>
            <w:left w:val="none" w:sz="0" w:space="0" w:color="auto"/>
            <w:bottom w:val="none" w:sz="0" w:space="0" w:color="auto"/>
            <w:right w:val="none" w:sz="0" w:space="0" w:color="auto"/>
          </w:divBdr>
        </w:div>
        <w:div w:id="1905752821">
          <w:marLeft w:val="806"/>
          <w:marRight w:val="0"/>
          <w:marTop w:val="0"/>
          <w:marBottom w:val="0"/>
          <w:divBdr>
            <w:top w:val="none" w:sz="0" w:space="0" w:color="auto"/>
            <w:left w:val="none" w:sz="0" w:space="0" w:color="auto"/>
            <w:bottom w:val="none" w:sz="0" w:space="0" w:color="auto"/>
            <w:right w:val="none" w:sz="0" w:space="0" w:color="auto"/>
          </w:divBdr>
        </w:div>
      </w:divsChild>
    </w:div>
    <w:div w:id="909776222">
      <w:bodyDiv w:val="1"/>
      <w:marLeft w:val="0"/>
      <w:marRight w:val="0"/>
      <w:marTop w:val="0"/>
      <w:marBottom w:val="0"/>
      <w:divBdr>
        <w:top w:val="none" w:sz="0" w:space="0" w:color="auto"/>
        <w:left w:val="none" w:sz="0" w:space="0" w:color="auto"/>
        <w:bottom w:val="none" w:sz="0" w:space="0" w:color="auto"/>
        <w:right w:val="none" w:sz="0" w:space="0" w:color="auto"/>
      </w:divBdr>
      <w:divsChild>
        <w:div w:id="1091851292">
          <w:marLeft w:val="806"/>
          <w:marRight w:val="0"/>
          <w:marTop w:val="0"/>
          <w:marBottom w:val="0"/>
          <w:divBdr>
            <w:top w:val="none" w:sz="0" w:space="0" w:color="auto"/>
            <w:left w:val="none" w:sz="0" w:space="0" w:color="auto"/>
            <w:bottom w:val="none" w:sz="0" w:space="0" w:color="auto"/>
            <w:right w:val="none" w:sz="0" w:space="0" w:color="auto"/>
          </w:divBdr>
        </w:div>
        <w:div w:id="1621373823">
          <w:marLeft w:val="806"/>
          <w:marRight w:val="0"/>
          <w:marTop w:val="0"/>
          <w:marBottom w:val="0"/>
          <w:divBdr>
            <w:top w:val="none" w:sz="0" w:space="0" w:color="auto"/>
            <w:left w:val="none" w:sz="0" w:space="0" w:color="auto"/>
            <w:bottom w:val="none" w:sz="0" w:space="0" w:color="auto"/>
            <w:right w:val="none" w:sz="0" w:space="0" w:color="auto"/>
          </w:divBdr>
        </w:div>
        <w:div w:id="1874876300">
          <w:marLeft w:val="806"/>
          <w:marRight w:val="0"/>
          <w:marTop w:val="0"/>
          <w:marBottom w:val="0"/>
          <w:divBdr>
            <w:top w:val="none" w:sz="0" w:space="0" w:color="auto"/>
            <w:left w:val="none" w:sz="0" w:space="0" w:color="auto"/>
            <w:bottom w:val="none" w:sz="0" w:space="0" w:color="auto"/>
            <w:right w:val="none" w:sz="0" w:space="0" w:color="auto"/>
          </w:divBdr>
        </w:div>
        <w:div w:id="2098554908">
          <w:marLeft w:val="806"/>
          <w:marRight w:val="0"/>
          <w:marTop w:val="0"/>
          <w:marBottom w:val="0"/>
          <w:divBdr>
            <w:top w:val="none" w:sz="0" w:space="0" w:color="auto"/>
            <w:left w:val="none" w:sz="0" w:space="0" w:color="auto"/>
            <w:bottom w:val="none" w:sz="0" w:space="0" w:color="auto"/>
            <w:right w:val="none" w:sz="0" w:space="0" w:color="auto"/>
          </w:divBdr>
        </w:div>
      </w:divsChild>
    </w:div>
    <w:div w:id="975796198">
      <w:bodyDiv w:val="1"/>
      <w:marLeft w:val="0"/>
      <w:marRight w:val="0"/>
      <w:marTop w:val="0"/>
      <w:marBottom w:val="0"/>
      <w:divBdr>
        <w:top w:val="none" w:sz="0" w:space="0" w:color="auto"/>
        <w:left w:val="none" w:sz="0" w:space="0" w:color="auto"/>
        <w:bottom w:val="none" w:sz="0" w:space="0" w:color="auto"/>
        <w:right w:val="none" w:sz="0" w:space="0" w:color="auto"/>
      </w:divBdr>
      <w:divsChild>
        <w:div w:id="1330643411">
          <w:marLeft w:val="806"/>
          <w:marRight w:val="0"/>
          <w:marTop w:val="0"/>
          <w:marBottom w:val="0"/>
          <w:divBdr>
            <w:top w:val="none" w:sz="0" w:space="0" w:color="auto"/>
            <w:left w:val="none" w:sz="0" w:space="0" w:color="auto"/>
            <w:bottom w:val="none" w:sz="0" w:space="0" w:color="auto"/>
            <w:right w:val="none" w:sz="0" w:space="0" w:color="auto"/>
          </w:divBdr>
        </w:div>
        <w:div w:id="1491366218">
          <w:marLeft w:val="806"/>
          <w:marRight w:val="0"/>
          <w:marTop w:val="0"/>
          <w:marBottom w:val="0"/>
          <w:divBdr>
            <w:top w:val="none" w:sz="0" w:space="0" w:color="auto"/>
            <w:left w:val="none" w:sz="0" w:space="0" w:color="auto"/>
            <w:bottom w:val="none" w:sz="0" w:space="0" w:color="auto"/>
            <w:right w:val="none" w:sz="0" w:space="0" w:color="auto"/>
          </w:divBdr>
        </w:div>
        <w:div w:id="1506674704">
          <w:marLeft w:val="806"/>
          <w:marRight w:val="0"/>
          <w:marTop w:val="0"/>
          <w:marBottom w:val="0"/>
          <w:divBdr>
            <w:top w:val="none" w:sz="0" w:space="0" w:color="auto"/>
            <w:left w:val="none" w:sz="0" w:space="0" w:color="auto"/>
            <w:bottom w:val="none" w:sz="0" w:space="0" w:color="auto"/>
            <w:right w:val="none" w:sz="0" w:space="0" w:color="auto"/>
          </w:divBdr>
        </w:div>
        <w:div w:id="1972787384">
          <w:marLeft w:val="806"/>
          <w:marRight w:val="0"/>
          <w:marTop w:val="0"/>
          <w:marBottom w:val="0"/>
          <w:divBdr>
            <w:top w:val="none" w:sz="0" w:space="0" w:color="auto"/>
            <w:left w:val="none" w:sz="0" w:space="0" w:color="auto"/>
            <w:bottom w:val="none" w:sz="0" w:space="0" w:color="auto"/>
            <w:right w:val="none" w:sz="0" w:space="0" w:color="auto"/>
          </w:divBdr>
        </w:div>
      </w:divsChild>
    </w:div>
    <w:div w:id="1008168549">
      <w:bodyDiv w:val="1"/>
      <w:marLeft w:val="0"/>
      <w:marRight w:val="0"/>
      <w:marTop w:val="0"/>
      <w:marBottom w:val="0"/>
      <w:divBdr>
        <w:top w:val="none" w:sz="0" w:space="0" w:color="auto"/>
        <w:left w:val="none" w:sz="0" w:space="0" w:color="auto"/>
        <w:bottom w:val="none" w:sz="0" w:space="0" w:color="auto"/>
        <w:right w:val="none" w:sz="0" w:space="0" w:color="auto"/>
      </w:divBdr>
    </w:div>
    <w:div w:id="1030180945">
      <w:bodyDiv w:val="1"/>
      <w:marLeft w:val="0"/>
      <w:marRight w:val="0"/>
      <w:marTop w:val="0"/>
      <w:marBottom w:val="0"/>
      <w:divBdr>
        <w:top w:val="none" w:sz="0" w:space="0" w:color="auto"/>
        <w:left w:val="none" w:sz="0" w:space="0" w:color="auto"/>
        <w:bottom w:val="none" w:sz="0" w:space="0" w:color="auto"/>
        <w:right w:val="none" w:sz="0" w:space="0" w:color="auto"/>
      </w:divBdr>
      <w:divsChild>
        <w:div w:id="647823545">
          <w:marLeft w:val="806"/>
          <w:marRight w:val="0"/>
          <w:marTop w:val="0"/>
          <w:marBottom w:val="0"/>
          <w:divBdr>
            <w:top w:val="none" w:sz="0" w:space="0" w:color="auto"/>
            <w:left w:val="none" w:sz="0" w:space="0" w:color="auto"/>
            <w:bottom w:val="none" w:sz="0" w:space="0" w:color="auto"/>
            <w:right w:val="none" w:sz="0" w:space="0" w:color="auto"/>
          </w:divBdr>
        </w:div>
        <w:div w:id="1003162057">
          <w:marLeft w:val="806"/>
          <w:marRight w:val="0"/>
          <w:marTop w:val="0"/>
          <w:marBottom w:val="0"/>
          <w:divBdr>
            <w:top w:val="none" w:sz="0" w:space="0" w:color="auto"/>
            <w:left w:val="none" w:sz="0" w:space="0" w:color="auto"/>
            <w:bottom w:val="none" w:sz="0" w:space="0" w:color="auto"/>
            <w:right w:val="none" w:sz="0" w:space="0" w:color="auto"/>
          </w:divBdr>
        </w:div>
      </w:divsChild>
    </w:div>
    <w:div w:id="1070273130">
      <w:bodyDiv w:val="1"/>
      <w:marLeft w:val="0"/>
      <w:marRight w:val="0"/>
      <w:marTop w:val="0"/>
      <w:marBottom w:val="0"/>
      <w:divBdr>
        <w:top w:val="none" w:sz="0" w:space="0" w:color="auto"/>
        <w:left w:val="none" w:sz="0" w:space="0" w:color="auto"/>
        <w:bottom w:val="none" w:sz="0" w:space="0" w:color="auto"/>
        <w:right w:val="none" w:sz="0" w:space="0" w:color="auto"/>
      </w:divBdr>
    </w:div>
    <w:div w:id="1105147644">
      <w:bodyDiv w:val="1"/>
      <w:marLeft w:val="0"/>
      <w:marRight w:val="0"/>
      <w:marTop w:val="0"/>
      <w:marBottom w:val="0"/>
      <w:divBdr>
        <w:top w:val="none" w:sz="0" w:space="0" w:color="auto"/>
        <w:left w:val="none" w:sz="0" w:space="0" w:color="auto"/>
        <w:bottom w:val="none" w:sz="0" w:space="0" w:color="auto"/>
        <w:right w:val="none" w:sz="0" w:space="0" w:color="auto"/>
      </w:divBdr>
      <w:divsChild>
        <w:div w:id="313074743">
          <w:marLeft w:val="806"/>
          <w:marRight w:val="0"/>
          <w:marTop w:val="0"/>
          <w:marBottom w:val="0"/>
          <w:divBdr>
            <w:top w:val="none" w:sz="0" w:space="0" w:color="auto"/>
            <w:left w:val="none" w:sz="0" w:space="0" w:color="auto"/>
            <w:bottom w:val="none" w:sz="0" w:space="0" w:color="auto"/>
            <w:right w:val="none" w:sz="0" w:space="0" w:color="auto"/>
          </w:divBdr>
        </w:div>
        <w:div w:id="1851798043">
          <w:marLeft w:val="806"/>
          <w:marRight w:val="0"/>
          <w:marTop w:val="0"/>
          <w:marBottom w:val="0"/>
          <w:divBdr>
            <w:top w:val="none" w:sz="0" w:space="0" w:color="auto"/>
            <w:left w:val="none" w:sz="0" w:space="0" w:color="auto"/>
            <w:bottom w:val="none" w:sz="0" w:space="0" w:color="auto"/>
            <w:right w:val="none" w:sz="0" w:space="0" w:color="auto"/>
          </w:divBdr>
        </w:div>
      </w:divsChild>
    </w:div>
    <w:div w:id="1152604894">
      <w:bodyDiv w:val="1"/>
      <w:marLeft w:val="0"/>
      <w:marRight w:val="0"/>
      <w:marTop w:val="0"/>
      <w:marBottom w:val="0"/>
      <w:divBdr>
        <w:top w:val="none" w:sz="0" w:space="0" w:color="auto"/>
        <w:left w:val="none" w:sz="0" w:space="0" w:color="auto"/>
        <w:bottom w:val="none" w:sz="0" w:space="0" w:color="auto"/>
        <w:right w:val="none" w:sz="0" w:space="0" w:color="auto"/>
      </w:divBdr>
      <w:divsChild>
        <w:div w:id="247037305">
          <w:marLeft w:val="806"/>
          <w:marRight w:val="0"/>
          <w:marTop w:val="0"/>
          <w:marBottom w:val="0"/>
          <w:divBdr>
            <w:top w:val="none" w:sz="0" w:space="0" w:color="auto"/>
            <w:left w:val="none" w:sz="0" w:space="0" w:color="auto"/>
            <w:bottom w:val="none" w:sz="0" w:space="0" w:color="auto"/>
            <w:right w:val="none" w:sz="0" w:space="0" w:color="auto"/>
          </w:divBdr>
        </w:div>
        <w:div w:id="927466658">
          <w:marLeft w:val="806"/>
          <w:marRight w:val="0"/>
          <w:marTop w:val="0"/>
          <w:marBottom w:val="0"/>
          <w:divBdr>
            <w:top w:val="none" w:sz="0" w:space="0" w:color="auto"/>
            <w:left w:val="none" w:sz="0" w:space="0" w:color="auto"/>
            <w:bottom w:val="none" w:sz="0" w:space="0" w:color="auto"/>
            <w:right w:val="none" w:sz="0" w:space="0" w:color="auto"/>
          </w:divBdr>
        </w:div>
        <w:div w:id="1537237383">
          <w:marLeft w:val="806"/>
          <w:marRight w:val="0"/>
          <w:marTop w:val="0"/>
          <w:marBottom w:val="0"/>
          <w:divBdr>
            <w:top w:val="none" w:sz="0" w:space="0" w:color="auto"/>
            <w:left w:val="none" w:sz="0" w:space="0" w:color="auto"/>
            <w:bottom w:val="none" w:sz="0" w:space="0" w:color="auto"/>
            <w:right w:val="none" w:sz="0" w:space="0" w:color="auto"/>
          </w:divBdr>
        </w:div>
        <w:div w:id="1624457423">
          <w:marLeft w:val="806"/>
          <w:marRight w:val="0"/>
          <w:marTop w:val="0"/>
          <w:marBottom w:val="0"/>
          <w:divBdr>
            <w:top w:val="none" w:sz="0" w:space="0" w:color="auto"/>
            <w:left w:val="none" w:sz="0" w:space="0" w:color="auto"/>
            <w:bottom w:val="none" w:sz="0" w:space="0" w:color="auto"/>
            <w:right w:val="none" w:sz="0" w:space="0" w:color="auto"/>
          </w:divBdr>
        </w:div>
      </w:divsChild>
    </w:div>
    <w:div w:id="1190949028">
      <w:bodyDiv w:val="1"/>
      <w:marLeft w:val="0"/>
      <w:marRight w:val="0"/>
      <w:marTop w:val="0"/>
      <w:marBottom w:val="0"/>
      <w:divBdr>
        <w:top w:val="none" w:sz="0" w:space="0" w:color="auto"/>
        <w:left w:val="none" w:sz="0" w:space="0" w:color="auto"/>
        <w:bottom w:val="none" w:sz="0" w:space="0" w:color="auto"/>
        <w:right w:val="none" w:sz="0" w:space="0" w:color="auto"/>
      </w:divBdr>
    </w:div>
    <w:div w:id="1217666466">
      <w:bodyDiv w:val="1"/>
      <w:marLeft w:val="0"/>
      <w:marRight w:val="0"/>
      <w:marTop w:val="0"/>
      <w:marBottom w:val="0"/>
      <w:divBdr>
        <w:top w:val="none" w:sz="0" w:space="0" w:color="auto"/>
        <w:left w:val="none" w:sz="0" w:space="0" w:color="auto"/>
        <w:bottom w:val="none" w:sz="0" w:space="0" w:color="auto"/>
        <w:right w:val="none" w:sz="0" w:space="0" w:color="auto"/>
      </w:divBdr>
      <w:divsChild>
        <w:div w:id="130251468">
          <w:marLeft w:val="806"/>
          <w:marRight w:val="0"/>
          <w:marTop w:val="0"/>
          <w:marBottom w:val="0"/>
          <w:divBdr>
            <w:top w:val="none" w:sz="0" w:space="0" w:color="auto"/>
            <w:left w:val="none" w:sz="0" w:space="0" w:color="auto"/>
            <w:bottom w:val="none" w:sz="0" w:space="0" w:color="auto"/>
            <w:right w:val="none" w:sz="0" w:space="0" w:color="auto"/>
          </w:divBdr>
        </w:div>
        <w:div w:id="1391685615">
          <w:marLeft w:val="806"/>
          <w:marRight w:val="0"/>
          <w:marTop w:val="0"/>
          <w:marBottom w:val="0"/>
          <w:divBdr>
            <w:top w:val="none" w:sz="0" w:space="0" w:color="auto"/>
            <w:left w:val="none" w:sz="0" w:space="0" w:color="auto"/>
            <w:bottom w:val="none" w:sz="0" w:space="0" w:color="auto"/>
            <w:right w:val="none" w:sz="0" w:space="0" w:color="auto"/>
          </w:divBdr>
        </w:div>
      </w:divsChild>
    </w:div>
    <w:div w:id="1361736275">
      <w:bodyDiv w:val="1"/>
      <w:marLeft w:val="0"/>
      <w:marRight w:val="0"/>
      <w:marTop w:val="0"/>
      <w:marBottom w:val="0"/>
      <w:divBdr>
        <w:top w:val="none" w:sz="0" w:space="0" w:color="auto"/>
        <w:left w:val="none" w:sz="0" w:space="0" w:color="auto"/>
        <w:bottom w:val="none" w:sz="0" w:space="0" w:color="auto"/>
        <w:right w:val="none" w:sz="0" w:space="0" w:color="auto"/>
      </w:divBdr>
    </w:div>
    <w:div w:id="1371998285">
      <w:bodyDiv w:val="1"/>
      <w:marLeft w:val="0"/>
      <w:marRight w:val="0"/>
      <w:marTop w:val="0"/>
      <w:marBottom w:val="0"/>
      <w:divBdr>
        <w:top w:val="none" w:sz="0" w:space="0" w:color="auto"/>
        <w:left w:val="none" w:sz="0" w:space="0" w:color="auto"/>
        <w:bottom w:val="none" w:sz="0" w:space="0" w:color="auto"/>
        <w:right w:val="none" w:sz="0" w:space="0" w:color="auto"/>
      </w:divBdr>
      <w:divsChild>
        <w:div w:id="275262059">
          <w:marLeft w:val="806"/>
          <w:marRight w:val="0"/>
          <w:marTop w:val="0"/>
          <w:marBottom w:val="0"/>
          <w:divBdr>
            <w:top w:val="none" w:sz="0" w:space="0" w:color="auto"/>
            <w:left w:val="none" w:sz="0" w:space="0" w:color="auto"/>
            <w:bottom w:val="none" w:sz="0" w:space="0" w:color="auto"/>
            <w:right w:val="none" w:sz="0" w:space="0" w:color="auto"/>
          </w:divBdr>
        </w:div>
        <w:div w:id="479731208">
          <w:marLeft w:val="806"/>
          <w:marRight w:val="0"/>
          <w:marTop w:val="0"/>
          <w:marBottom w:val="0"/>
          <w:divBdr>
            <w:top w:val="none" w:sz="0" w:space="0" w:color="auto"/>
            <w:left w:val="none" w:sz="0" w:space="0" w:color="auto"/>
            <w:bottom w:val="none" w:sz="0" w:space="0" w:color="auto"/>
            <w:right w:val="none" w:sz="0" w:space="0" w:color="auto"/>
          </w:divBdr>
        </w:div>
        <w:div w:id="905802297">
          <w:marLeft w:val="806"/>
          <w:marRight w:val="0"/>
          <w:marTop w:val="0"/>
          <w:marBottom w:val="0"/>
          <w:divBdr>
            <w:top w:val="none" w:sz="0" w:space="0" w:color="auto"/>
            <w:left w:val="none" w:sz="0" w:space="0" w:color="auto"/>
            <w:bottom w:val="none" w:sz="0" w:space="0" w:color="auto"/>
            <w:right w:val="none" w:sz="0" w:space="0" w:color="auto"/>
          </w:divBdr>
        </w:div>
      </w:divsChild>
    </w:div>
    <w:div w:id="1407217271">
      <w:bodyDiv w:val="1"/>
      <w:marLeft w:val="0"/>
      <w:marRight w:val="0"/>
      <w:marTop w:val="0"/>
      <w:marBottom w:val="0"/>
      <w:divBdr>
        <w:top w:val="none" w:sz="0" w:space="0" w:color="auto"/>
        <w:left w:val="none" w:sz="0" w:space="0" w:color="auto"/>
        <w:bottom w:val="none" w:sz="0" w:space="0" w:color="auto"/>
        <w:right w:val="none" w:sz="0" w:space="0" w:color="auto"/>
      </w:divBdr>
      <w:divsChild>
        <w:div w:id="1414819593">
          <w:marLeft w:val="806"/>
          <w:marRight w:val="0"/>
          <w:marTop w:val="0"/>
          <w:marBottom w:val="0"/>
          <w:divBdr>
            <w:top w:val="none" w:sz="0" w:space="0" w:color="auto"/>
            <w:left w:val="none" w:sz="0" w:space="0" w:color="auto"/>
            <w:bottom w:val="none" w:sz="0" w:space="0" w:color="auto"/>
            <w:right w:val="none" w:sz="0" w:space="0" w:color="auto"/>
          </w:divBdr>
        </w:div>
        <w:div w:id="1623027689">
          <w:marLeft w:val="806"/>
          <w:marRight w:val="0"/>
          <w:marTop w:val="0"/>
          <w:marBottom w:val="0"/>
          <w:divBdr>
            <w:top w:val="none" w:sz="0" w:space="0" w:color="auto"/>
            <w:left w:val="none" w:sz="0" w:space="0" w:color="auto"/>
            <w:bottom w:val="none" w:sz="0" w:space="0" w:color="auto"/>
            <w:right w:val="none" w:sz="0" w:space="0" w:color="auto"/>
          </w:divBdr>
        </w:div>
        <w:div w:id="1697344599">
          <w:marLeft w:val="806"/>
          <w:marRight w:val="0"/>
          <w:marTop w:val="0"/>
          <w:marBottom w:val="0"/>
          <w:divBdr>
            <w:top w:val="none" w:sz="0" w:space="0" w:color="auto"/>
            <w:left w:val="none" w:sz="0" w:space="0" w:color="auto"/>
            <w:bottom w:val="none" w:sz="0" w:space="0" w:color="auto"/>
            <w:right w:val="none" w:sz="0" w:space="0" w:color="auto"/>
          </w:divBdr>
        </w:div>
      </w:divsChild>
    </w:div>
    <w:div w:id="1446117728">
      <w:bodyDiv w:val="1"/>
      <w:marLeft w:val="0"/>
      <w:marRight w:val="0"/>
      <w:marTop w:val="0"/>
      <w:marBottom w:val="0"/>
      <w:divBdr>
        <w:top w:val="none" w:sz="0" w:space="0" w:color="auto"/>
        <w:left w:val="none" w:sz="0" w:space="0" w:color="auto"/>
        <w:bottom w:val="none" w:sz="0" w:space="0" w:color="auto"/>
        <w:right w:val="none" w:sz="0" w:space="0" w:color="auto"/>
      </w:divBdr>
      <w:divsChild>
        <w:div w:id="1173496510">
          <w:marLeft w:val="806"/>
          <w:marRight w:val="0"/>
          <w:marTop w:val="0"/>
          <w:marBottom w:val="0"/>
          <w:divBdr>
            <w:top w:val="none" w:sz="0" w:space="0" w:color="auto"/>
            <w:left w:val="none" w:sz="0" w:space="0" w:color="auto"/>
            <w:bottom w:val="none" w:sz="0" w:space="0" w:color="auto"/>
            <w:right w:val="none" w:sz="0" w:space="0" w:color="auto"/>
          </w:divBdr>
        </w:div>
      </w:divsChild>
    </w:div>
    <w:div w:id="1491405492">
      <w:bodyDiv w:val="1"/>
      <w:marLeft w:val="0"/>
      <w:marRight w:val="0"/>
      <w:marTop w:val="0"/>
      <w:marBottom w:val="0"/>
      <w:divBdr>
        <w:top w:val="none" w:sz="0" w:space="0" w:color="auto"/>
        <w:left w:val="none" w:sz="0" w:space="0" w:color="auto"/>
        <w:bottom w:val="none" w:sz="0" w:space="0" w:color="auto"/>
        <w:right w:val="none" w:sz="0" w:space="0" w:color="auto"/>
      </w:divBdr>
      <w:divsChild>
        <w:div w:id="1423722226">
          <w:marLeft w:val="806"/>
          <w:marRight w:val="0"/>
          <w:marTop w:val="0"/>
          <w:marBottom w:val="0"/>
          <w:divBdr>
            <w:top w:val="none" w:sz="0" w:space="0" w:color="auto"/>
            <w:left w:val="none" w:sz="0" w:space="0" w:color="auto"/>
            <w:bottom w:val="none" w:sz="0" w:space="0" w:color="auto"/>
            <w:right w:val="none" w:sz="0" w:space="0" w:color="auto"/>
          </w:divBdr>
        </w:div>
      </w:divsChild>
    </w:div>
    <w:div w:id="1563980339">
      <w:bodyDiv w:val="1"/>
      <w:marLeft w:val="0"/>
      <w:marRight w:val="0"/>
      <w:marTop w:val="0"/>
      <w:marBottom w:val="0"/>
      <w:divBdr>
        <w:top w:val="none" w:sz="0" w:space="0" w:color="auto"/>
        <w:left w:val="none" w:sz="0" w:space="0" w:color="auto"/>
        <w:bottom w:val="none" w:sz="0" w:space="0" w:color="auto"/>
        <w:right w:val="none" w:sz="0" w:space="0" w:color="auto"/>
      </w:divBdr>
      <w:divsChild>
        <w:div w:id="931232706">
          <w:marLeft w:val="806"/>
          <w:marRight w:val="0"/>
          <w:marTop w:val="0"/>
          <w:marBottom w:val="0"/>
          <w:divBdr>
            <w:top w:val="none" w:sz="0" w:space="0" w:color="auto"/>
            <w:left w:val="none" w:sz="0" w:space="0" w:color="auto"/>
            <w:bottom w:val="none" w:sz="0" w:space="0" w:color="auto"/>
            <w:right w:val="none" w:sz="0" w:space="0" w:color="auto"/>
          </w:divBdr>
        </w:div>
      </w:divsChild>
    </w:div>
    <w:div w:id="1583370349">
      <w:bodyDiv w:val="1"/>
      <w:marLeft w:val="0"/>
      <w:marRight w:val="0"/>
      <w:marTop w:val="0"/>
      <w:marBottom w:val="0"/>
      <w:divBdr>
        <w:top w:val="none" w:sz="0" w:space="0" w:color="auto"/>
        <w:left w:val="none" w:sz="0" w:space="0" w:color="auto"/>
        <w:bottom w:val="none" w:sz="0" w:space="0" w:color="auto"/>
        <w:right w:val="none" w:sz="0" w:space="0" w:color="auto"/>
      </w:divBdr>
    </w:div>
    <w:div w:id="1683969128">
      <w:bodyDiv w:val="1"/>
      <w:marLeft w:val="0"/>
      <w:marRight w:val="0"/>
      <w:marTop w:val="0"/>
      <w:marBottom w:val="0"/>
      <w:divBdr>
        <w:top w:val="none" w:sz="0" w:space="0" w:color="auto"/>
        <w:left w:val="none" w:sz="0" w:space="0" w:color="auto"/>
        <w:bottom w:val="none" w:sz="0" w:space="0" w:color="auto"/>
        <w:right w:val="none" w:sz="0" w:space="0" w:color="auto"/>
      </w:divBdr>
    </w:div>
    <w:div w:id="1707483414">
      <w:bodyDiv w:val="1"/>
      <w:marLeft w:val="0"/>
      <w:marRight w:val="0"/>
      <w:marTop w:val="0"/>
      <w:marBottom w:val="0"/>
      <w:divBdr>
        <w:top w:val="none" w:sz="0" w:space="0" w:color="auto"/>
        <w:left w:val="none" w:sz="0" w:space="0" w:color="auto"/>
        <w:bottom w:val="none" w:sz="0" w:space="0" w:color="auto"/>
        <w:right w:val="none" w:sz="0" w:space="0" w:color="auto"/>
      </w:divBdr>
    </w:div>
    <w:div w:id="1760978804">
      <w:bodyDiv w:val="1"/>
      <w:marLeft w:val="0"/>
      <w:marRight w:val="0"/>
      <w:marTop w:val="0"/>
      <w:marBottom w:val="0"/>
      <w:divBdr>
        <w:top w:val="none" w:sz="0" w:space="0" w:color="auto"/>
        <w:left w:val="none" w:sz="0" w:space="0" w:color="auto"/>
        <w:bottom w:val="none" w:sz="0" w:space="0" w:color="auto"/>
        <w:right w:val="none" w:sz="0" w:space="0" w:color="auto"/>
      </w:divBdr>
      <w:divsChild>
        <w:div w:id="558980686">
          <w:marLeft w:val="806"/>
          <w:marRight w:val="0"/>
          <w:marTop w:val="0"/>
          <w:marBottom w:val="0"/>
          <w:divBdr>
            <w:top w:val="none" w:sz="0" w:space="0" w:color="auto"/>
            <w:left w:val="none" w:sz="0" w:space="0" w:color="auto"/>
            <w:bottom w:val="none" w:sz="0" w:space="0" w:color="auto"/>
            <w:right w:val="none" w:sz="0" w:space="0" w:color="auto"/>
          </w:divBdr>
        </w:div>
      </w:divsChild>
    </w:div>
    <w:div w:id="1839928829">
      <w:bodyDiv w:val="1"/>
      <w:marLeft w:val="0"/>
      <w:marRight w:val="0"/>
      <w:marTop w:val="0"/>
      <w:marBottom w:val="0"/>
      <w:divBdr>
        <w:top w:val="none" w:sz="0" w:space="0" w:color="auto"/>
        <w:left w:val="none" w:sz="0" w:space="0" w:color="auto"/>
        <w:bottom w:val="none" w:sz="0" w:space="0" w:color="auto"/>
        <w:right w:val="none" w:sz="0" w:space="0" w:color="auto"/>
      </w:divBdr>
      <w:divsChild>
        <w:div w:id="1420448620">
          <w:marLeft w:val="806"/>
          <w:marRight w:val="0"/>
          <w:marTop w:val="0"/>
          <w:marBottom w:val="0"/>
          <w:divBdr>
            <w:top w:val="none" w:sz="0" w:space="0" w:color="auto"/>
            <w:left w:val="none" w:sz="0" w:space="0" w:color="auto"/>
            <w:bottom w:val="none" w:sz="0" w:space="0" w:color="auto"/>
            <w:right w:val="none" w:sz="0" w:space="0" w:color="auto"/>
          </w:divBdr>
        </w:div>
      </w:divsChild>
    </w:div>
    <w:div w:id="1852839440">
      <w:bodyDiv w:val="1"/>
      <w:marLeft w:val="0"/>
      <w:marRight w:val="0"/>
      <w:marTop w:val="0"/>
      <w:marBottom w:val="0"/>
      <w:divBdr>
        <w:top w:val="none" w:sz="0" w:space="0" w:color="auto"/>
        <w:left w:val="none" w:sz="0" w:space="0" w:color="auto"/>
        <w:bottom w:val="none" w:sz="0" w:space="0" w:color="auto"/>
        <w:right w:val="none" w:sz="0" w:space="0" w:color="auto"/>
      </w:divBdr>
      <w:divsChild>
        <w:div w:id="1138571828">
          <w:marLeft w:val="806"/>
          <w:marRight w:val="0"/>
          <w:marTop w:val="0"/>
          <w:marBottom w:val="0"/>
          <w:divBdr>
            <w:top w:val="none" w:sz="0" w:space="0" w:color="auto"/>
            <w:left w:val="none" w:sz="0" w:space="0" w:color="auto"/>
            <w:bottom w:val="none" w:sz="0" w:space="0" w:color="auto"/>
            <w:right w:val="none" w:sz="0" w:space="0" w:color="auto"/>
          </w:divBdr>
        </w:div>
        <w:div w:id="1302688891">
          <w:marLeft w:val="806"/>
          <w:marRight w:val="0"/>
          <w:marTop w:val="0"/>
          <w:marBottom w:val="0"/>
          <w:divBdr>
            <w:top w:val="none" w:sz="0" w:space="0" w:color="auto"/>
            <w:left w:val="none" w:sz="0" w:space="0" w:color="auto"/>
            <w:bottom w:val="none" w:sz="0" w:space="0" w:color="auto"/>
            <w:right w:val="none" w:sz="0" w:space="0" w:color="auto"/>
          </w:divBdr>
        </w:div>
        <w:div w:id="1541816279">
          <w:marLeft w:val="806"/>
          <w:marRight w:val="0"/>
          <w:marTop w:val="0"/>
          <w:marBottom w:val="0"/>
          <w:divBdr>
            <w:top w:val="none" w:sz="0" w:space="0" w:color="auto"/>
            <w:left w:val="none" w:sz="0" w:space="0" w:color="auto"/>
            <w:bottom w:val="none" w:sz="0" w:space="0" w:color="auto"/>
            <w:right w:val="none" w:sz="0" w:space="0" w:color="auto"/>
          </w:divBdr>
        </w:div>
      </w:divsChild>
    </w:div>
    <w:div w:id="1871262832">
      <w:bodyDiv w:val="1"/>
      <w:marLeft w:val="0"/>
      <w:marRight w:val="0"/>
      <w:marTop w:val="0"/>
      <w:marBottom w:val="0"/>
      <w:divBdr>
        <w:top w:val="none" w:sz="0" w:space="0" w:color="auto"/>
        <w:left w:val="none" w:sz="0" w:space="0" w:color="auto"/>
        <w:bottom w:val="none" w:sz="0" w:space="0" w:color="auto"/>
        <w:right w:val="none" w:sz="0" w:space="0" w:color="auto"/>
      </w:divBdr>
      <w:divsChild>
        <w:div w:id="471217702">
          <w:marLeft w:val="806"/>
          <w:marRight w:val="0"/>
          <w:marTop w:val="0"/>
          <w:marBottom w:val="0"/>
          <w:divBdr>
            <w:top w:val="none" w:sz="0" w:space="0" w:color="auto"/>
            <w:left w:val="none" w:sz="0" w:space="0" w:color="auto"/>
            <w:bottom w:val="none" w:sz="0" w:space="0" w:color="auto"/>
            <w:right w:val="none" w:sz="0" w:space="0" w:color="auto"/>
          </w:divBdr>
        </w:div>
        <w:div w:id="1017972104">
          <w:marLeft w:val="806"/>
          <w:marRight w:val="0"/>
          <w:marTop w:val="0"/>
          <w:marBottom w:val="0"/>
          <w:divBdr>
            <w:top w:val="none" w:sz="0" w:space="0" w:color="auto"/>
            <w:left w:val="none" w:sz="0" w:space="0" w:color="auto"/>
            <w:bottom w:val="none" w:sz="0" w:space="0" w:color="auto"/>
            <w:right w:val="none" w:sz="0" w:space="0" w:color="auto"/>
          </w:divBdr>
        </w:div>
      </w:divsChild>
    </w:div>
    <w:div w:id="1956473393">
      <w:bodyDiv w:val="1"/>
      <w:marLeft w:val="0"/>
      <w:marRight w:val="0"/>
      <w:marTop w:val="0"/>
      <w:marBottom w:val="0"/>
      <w:divBdr>
        <w:top w:val="none" w:sz="0" w:space="0" w:color="auto"/>
        <w:left w:val="none" w:sz="0" w:space="0" w:color="auto"/>
        <w:bottom w:val="none" w:sz="0" w:space="0" w:color="auto"/>
        <w:right w:val="none" w:sz="0" w:space="0" w:color="auto"/>
      </w:divBdr>
    </w:div>
    <w:div w:id="1989749957">
      <w:bodyDiv w:val="1"/>
      <w:marLeft w:val="0"/>
      <w:marRight w:val="0"/>
      <w:marTop w:val="0"/>
      <w:marBottom w:val="0"/>
      <w:divBdr>
        <w:top w:val="none" w:sz="0" w:space="0" w:color="auto"/>
        <w:left w:val="none" w:sz="0" w:space="0" w:color="auto"/>
        <w:bottom w:val="none" w:sz="0" w:space="0" w:color="auto"/>
        <w:right w:val="none" w:sz="0" w:space="0" w:color="auto"/>
      </w:divBdr>
    </w:div>
    <w:div w:id="1991669821">
      <w:bodyDiv w:val="1"/>
      <w:marLeft w:val="0"/>
      <w:marRight w:val="0"/>
      <w:marTop w:val="0"/>
      <w:marBottom w:val="0"/>
      <w:divBdr>
        <w:top w:val="none" w:sz="0" w:space="0" w:color="auto"/>
        <w:left w:val="none" w:sz="0" w:space="0" w:color="auto"/>
        <w:bottom w:val="none" w:sz="0" w:space="0" w:color="auto"/>
        <w:right w:val="none" w:sz="0" w:space="0" w:color="auto"/>
      </w:divBdr>
      <w:divsChild>
        <w:div w:id="508953199">
          <w:marLeft w:val="806"/>
          <w:marRight w:val="0"/>
          <w:marTop w:val="0"/>
          <w:marBottom w:val="0"/>
          <w:divBdr>
            <w:top w:val="none" w:sz="0" w:space="0" w:color="auto"/>
            <w:left w:val="none" w:sz="0" w:space="0" w:color="auto"/>
            <w:bottom w:val="none" w:sz="0" w:space="0" w:color="auto"/>
            <w:right w:val="none" w:sz="0" w:space="0" w:color="auto"/>
          </w:divBdr>
        </w:div>
        <w:div w:id="1215311871">
          <w:marLeft w:val="806"/>
          <w:marRight w:val="0"/>
          <w:marTop w:val="0"/>
          <w:marBottom w:val="0"/>
          <w:divBdr>
            <w:top w:val="none" w:sz="0" w:space="0" w:color="auto"/>
            <w:left w:val="none" w:sz="0" w:space="0" w:color="auto"/>
            <w:bottom w:val="none" w:sz="0" w:space="0" w:color="auto"/>
            <w:right w:val="none" w:sz="0" w:space="0" w:color="auto"/>
          </w:divBdr>
        </w:div>
        <w:div w:id="1404451195">
          <w:marLeft w:val="806"/>
          <w:marRight w:val="0"/>
          <w:marTop w:val="0"/>
          <w:marBottom w:val="0"/>
          <w:divBdr>
            <w:top w:val="none" w:sz="0" w:space="0" w:color="auto"/>
            <w:left w:val="none" w:sz="0" w:space="0" w:color="auto"/>
            <w:bottom w:val="none" w:sz="0" w:space="0" w:color="auto"/>
            <w:right w:val="none" w:sz="0" w:space="0" w:color="auto"/>
          </w:divBdr>
        </w:div>
      </w:divsChild>
    </w:div>
    <w:div w:id="2022857346">
      <w:bodyDiv w:val="1"/>
      <w:marLeft w:val="0"/>
      <w:marRight w:val="0"/>
      <w:marTop w:val="0"/>
      <w:marBottom w:val="0"/>
      <w:divBdr>
        <w:top w:val="none" w:sz="0" w:space="0" w:color="auto"/>
        <w:left w:val="none" w:sz="0" w:space="0" w:color="auto"/>
        <w:bottom w:val="none" w:sz="0" w:space="0" w:color="auto"/>
        <w:right w:val="none" w:sz="0" w:space="0" w:color="auto"/>
      </w:divBdr>
    </w:div>
    <w:div w:id="2082753549">
      <w:bodyDiv w:val="1"/>
      <w:marLeft w:val="0"/>
      <w:marRight w:val="0"/>
      <w:marTop w:val="0"/>
      <w:marBottom w:val="0"/>
      <w:divBdr>
        <w:top w:val="none" w:sz="0" w:space="0" w:color="auto"/>
        <w:left w:val="none" w:sz="0" w:space="0" w:color="auto"/>
        <w:bottom w:val="none" w:sz="0" w:space="0" w:color="auto"/>
        <w:right w:val="none" w:sz="0" w:space="0" w:color="auto"/>
      </w:divBdr>
      <w:divsChild>
        <w:div w:id="214546444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C1A60961E3B4CA287D6C6BCCC6D18" ma:contentTypeVersion="18081" ma:contentTypeDescription="Create a new document." ma:contentTypeScope="" ma:versionID="49e4feb5280fb97d9cc376ad6a42085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3807e1a-09d8-4a97-8c91-e0c96cbfe99f" targetNamespace="http://schemas.microsoft.com/office/2006/metadata/properties" ma:root="true" ma:fieldsID="4493e6994358a198df5aedf9f947b973"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3807e1a-09d8-4a97-8c91-e0c96cbfe99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DateTaken"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7e1a-09d8-4a97-8c91-e0c96cbfe99f"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DateTaken" ma:index="68" nillable="true" ma:displayName="MediaServiceDateTaken" ma:hidden="true" ma:internalName="MediaServiceDateTake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2020-10-02T09:38:51+00:00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South Central and West and West Midlands</TermName>
          <TermId xmlns="http://schemas.microsoft.com/office/infopath/2007/PartnerControls">4b265711-99fc-45d8-8671-bb482817feb6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202</Value>
    </TaxCatchAll>
    <LegacyNumericClass xmlns="b67a7830-db79-4a49-bf27-2aff92a2201a" xsi:nil="true"/>
    <LegacyCurrentLocation xmlns="b67a7830-db79-4a49-bf27-2aff92a2201a" xsi:nil="true"/>
    <_dlc_DocId xmlns="0063f72e-ace3-48fb-9c1f-5b513408b31f">2QFN7KK647Q6-1087567923-260152</_dlc_DocId>
    <_dlc_DocIdUrl xmlns="0063f72e-ace3-48fb-9c1f-5b513408b31f">
      <Url>https://beisgov.sharepoint.com/sites/beis/269/_layouts/15/DocIdRedir.aspx?ID=2QFN7KK647Q6-1087567923-260152</Url>
      <Description>2QFN7KK647Q6-1087567923-260152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F224-F09F-4FAF-ADA8-83AC5F2D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3807e1a-09d8-4a97-8c91-e0c96cbf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20327-8A0B-4656-AF4A-A6361B6A78C6}">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8965D844-877D-4ADE-BE13-DA77DF36C28C}">
  <ds:schemaRefs>
    <ds:schemaRef ds:uri="http://schemas.microsoft.com/sharepoint/v3/contenttype/forms"/>
  </ds:schemaRefs>
</ds:datastoreItem>
</file>

<file path=customXml/itemProps4.xml><?xml version="1.0" encoding="utf-8"?>
<ds:datastoreItem xmlns:ds="http://schemas.openxmlformats.org/officeDocument/2006/customXml" ds:itemID="{D96DE3EB-67DE-4643-951A-79B64BAA7719}">
  <ds:schemaRefs>
    <ds:schemaRef ds:uri="http://schemas.microsoft.com/sharepoint/events"/>
  </ds:schemaRefs>
</ds:datastoreItem>
</file>

<file path=customXml/itemProps5.xml><?xml version="1.0" encoding="utf-8"?>
<ds:datastoreItem xmlns:ds="http://schemas.openxmlformats.org/officeDocument/2006/customXml" ds:itemID="{EB24FC82-98DA-475F-B850-6839743E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2734</Words>
  <Characters>15588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dc:description/>
  <cp:lastModifiedBy>Whitworth, Andrea (Cities &amp; Local Growth)</cp:lastModifiedBy>
  <cp:revision>2</cp:revision>
  <dcterms:created xsi:type="dcterms:W3CDTF">2020-10-08T07:30:00Z</dcterms:created>
  <dcterms:modified xsi:type="dcterms:W3CDTF">2020-10-08T07:30:00Z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0x010100D03C1A60961E3B4CA287D6C6BCCC6D18</vt:lpwstr>
  </property>
  <property fmtid="{D5CDD505-2E9C-101B-9397-08002B2CF9AE}" pid="3" name="MSIP_Label_ba62f585-b40f-4ab9-bafe-39150f03d124_Enabled">
    <vt:lpwstr>true</vt:lpwstr>
  </property>
  <property fmtid="{D5CDD505-2E9C-101B-9397-08002B2CF9AE}" pid="4" name="MSIP_Label_ba62f585-b40f-4ab9-bafe-39150f03d124_SetDate">
    <vt:lpwstr>2020-10-01T12:06:26Z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c2f02712-ec20-4c6c-956d-0000acf05e1f</vt:lpwstr>
  </property>
  <property fmtid="{D5CDD505-2E9C-101B-9397-08002B2CF9AE}" pid="9" name="MSIP_Label_ba62f585-b40f-4ab9-bafe-39150f03d124_ContentBits">
    <vt:lpwstr>0</vt:lpwstr>
  </property>
  <property fmtid="{D5CDD505-2E9C-101B-9397-08002B2CF9AE}" pid="10" name="_dlc_DocIdItemGuid">
    <vt:lpwstr>506eb8c9-4d9b-420a-a0b2-b98cfc6b9f9b</vt:lpwstr>
  </property>
  <property fmtid="{D5CDD505-2E9C-101B-9397-08002B2CF9AE}" pid="11" name="Business Unit">
    <vt:lpwstr>202;#South Central and West and West Midlands|4b265711-99fc-45d8-8671-bb482817feb6</vt:lpwstr>
  </property>
</Properties>
</file>