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D57CA" w14:textId="7365AF9C" w:rsidR="006060CB" w:rsidRPr="005E5CD7" w:rsidRDefault="00F25978" w:rsidP="00397B88">
      <w:pPr>
        <w:keepNext/>
        <w:keepLines/>
        <w:spacing w:before="480" w:after="0" w:line="276" w:lineRule="auto"/>
        <w:outlineLvl w:val="0"/>
        <w:rPr>
          <w:rFonts w:eastAsia="Times New Roman" w:cstheme="minorHAnsi"/>
          <w:b/>
          <w:bCs/>
          <w:kern w:val="28"/>
          <w:sz w:val="24"/>
          <w:szCs w:val="24"/>
          <w:u w:val="single"/>
          <w:lang w:eastAsia="en-GB"/>
          <w14:ligatures w14:val="standard"/>
          <w14:cntxtAlts/>
        </w:rPr>
      </w:pPr>
      <w:bookmarkStart w:id="0" w:name="_GoBack"/>
      <w:bookmarkEnd w:id="0"/>
      <w:r>
        <w:rPr>
          <w:rFonts w:eastAsia="Times New Roman" w:cstheme="minorHAnsi"/>
          <w:b/>
          <w:bCs/>
          <w:kern w:val="28"/>
          <w:sz w:val="24"/>
          <w:szCs w:val="24"/>
          <w:u w:val="single"/>
          <w:lang w:eastAsia="en-GB"/>
          <w14:ligatures w14:val="standard"/>
          <w14:cntxtAlts/>
        </w:rPr>
        <w:t xml:space="preserve">Item 6iii </w:t>
      </w:r>
      <w:r w:rsidR="002E36EC">
        <w:rPr>
          <w:rFonts w:eastAsia="Times New Roman" w:cstheme="minorHAnsi"/>
          <w:b/>
          <w:bCs/>
          <w:kern w:val="28"/>
          <w:sz w:val="24"/>
          <w:szCs w:val="24"/>
          <w:u w:val="single"/>
          <w:lang w:eastAsia="en-GB"/>
          <w14:ligatures w14:val="standard"/>
          <w14:cntxtAlts/>
        </w:rPr>
        <w:t xml:space="preserve">- </w:t>
      </w:r>
      <w:r w:rsidR="006060CB" w:rsidRPr="005E5CD7">
        <w:rPr>
          <w:rFonts w:eastAsia="Times New Roman" w:cstheme="minorHAnsi"/>
          <w:b/>
          <w:bCs/>
          <w:kern w:val="28"/>
          <w:sz w:val="24"/>
          <w:szCs w:val="24"/>
          <w:u w:val="single"/>
          <w:lang w:eastAsia="en-GB"/>
          <w14:ligatures w14:val="standard"/>
          <w14:cntxtAlts/>
        </w:rPr>
        <w:t xml:space="preserve">Appendix </w:t>
      </w:r>
      <w:r w:rsidR="000F3434">
        <w:rPr>
          <w:rFonts w:eastAsia="Times New Roman" w:cstheme="minorHAnsi"/>
          <w:b/>
          <w:bCs/>
          <w:kern w:val="28"/>
          <w:sz w:val="24"/>
          <w:szCs w:val="24"/>
          <w:u w:val="single"/>
          <w:lang w:eastAsia="en-GB"/>
          <w14:ligatures w14:val="standard"/>
          <w14:cntxtAlts/>
        </w:rPr>
        <w:t>1</w:t>
      </w:r>
    </w:p>
    <w:p w14:paraId="1D0C2A0B" w14:textId="653AEB49" w:rsidR="008C5ACC" w:rsidRDefault="008C5ACC" w:rsidP="00397B88">
      <w:pPr>
        <w:keepNext/>
        <w:keepLines/>
        <w:spacing w:before="480" w:after="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</w:pPr>
      <w:r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>Generic Terms of Reference</w:t>
      </w:r>
      <w:r w:rsidR="000F3434"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 xml:space="preserve"> (Rev. 07.05.20)</w:t>
      </w:r>
    </w:p>
    <w:p w14:paraId="76B5B4DF" w14:textId="210462FA" w:rsidR="008C5ACC" w:rsidRDefault="008C5ACC" w:rsidP="00397B88">
      <w:pPr>
        <w:keepNext/>
        <w:keepLines/>
        <w:spacing w:before="480" w:after="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</w:pPr>
      <w:r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 xml:space="preserve">Stoke-on-Trent and Staffordshire Enterprise Partnership (SSLEP) – </w:t>
      </w:r>
      <w:r w:rsidR="006060CB"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>Advisory</w:t>
      </w:r>
      <w:r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 xml:space="preserve"> Sub</w:t>
      </w:r>
      <w:r w:rsidR="006060CB"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>-g</w:t>
      </w:r>
      <w:r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>roups</w:t>
      </w:r>
    </w:p>
    <w:p w14:paraId="33E8B6CA" w14:textId="77777777" w:rsidR="008C5ACC" w:rsidRDefault="008C5ACC" w:rsidP="00397B88">
      <w:pPr>
        <w:spacing w:after="120" w:line="276" w:lineRule="auto"/>
        <w:rPr>
          <w:rFonts w:ascii="Cambria" w:eastAsia="Times New Roman" w:hAnsi="Cambria" w:cs="Calibri"/>
          <w:b/>
          <w:color w:val="365F91"/>
          <w:kern w:val="28"/>
          <w:sz w:val="28"/>
          <w:szCs w:val="28"/>
          <w:lang w:eastAsia="en-GB"/>
          <w14:ligatures w14:val="standard"/>
          <w14:cntxtAlts/>
        </w:rPr>
      </w:pPr>
    </w:p>
    <w:p w14:paraId="01B92CE4" w14:textId="63D0DF50" w:rsidR="008C5ACC" w:rsidRDefault="008C5ACC" w:rsidP="00397B88">
      <w:pPr>
        <w:pStyle w:val="ListParagraph"/>
        <w:numPr>
          <w:ilvl w:val="0"/>
          <w:numId w:val="6"/>
        </w:numPr>
        <w:spacing w:after="120" w:line="276" w:lineRule="auto"/>
        <w:ind w:left="567" w:hanging="567"/>
        <w:rPr>
          <w:rFonts w:ascii="Cambria" w:eastAsia="Times New Roman" w:hAnsi="Cambria" w:cs="Calibri"/>
          <w:b/>
          <w:color w:val="365F91"/>
          <w:kern w:val="28"/>
          <w:sz w:val="28"/>
          <w:szCs w:val="28"/>
          <w:lang w:eastAsia="en-GB"/>
          <w14:ligatures w14:val="standard"/>
          <w14:cntxtAlts/>
        </w:rPr>
      </w:pPr>
      <w:r w:rsidRPr="008C5ACC">
        <w:rPr>
          <w:rFonts w:ascii="Cambria" w:eastAsia="Times New Roman" w:hAnsi="Cambria" w:cs="Calibri"/>
          <w:b/>
          <w:color w:val="365F91"/>
          <w:kern w:val="28"/>
          <w:sz w:val="28"/>
          <w:szCs w:val="28"/>
          <w:lang w:eastAsia="en-GB"/>
          <w14:ligatures w14:val="standard"/>
          <w14:cntxtAlts/>
        </w:rPr>
        <w:t xml:space="preserve">Role of the </w:t>
      </w:r>
      <w:r>
        <w:rPr>
          <w:rFonts w:ascii="Cambria" w:eastAsia="Times New Roman" w:hAnsi="Cambria" w:cs="Calibri"/>
          <w:b/>
          <w:color w:val="365F91"/>
          <w:kern w:val="28"/>
          <w:sz w:val="28"/>
          <w:szCs w:val="28"/>
          <w:lang w:eastAsia="en-GB"/>
          <w14:ligatures w14:val="standard"/>
          <w14:cntxtAlts/>
        </w:rPr>
        <w:t>Sub</w:t>
      </w:r>
      <w:r w:rsidR="006060CB">
        <w:rPr>
          <w:rFonts w:ascii="Cambria" w:eastAsia="Times New Roman" w:hAnsi="Cambria" w:cs="Calibri"/>
          <w:b/>
          <w:color w:val="365F91"/>
          <w:kern w:val="28"/>
          <w:sz w:val="28"/>
          <w:szCs w:val="28"/>
          <w:lang w:eastAsia="en-GB"/>
          <w14:ligatures w14:val="standard"/>
          <w14:cntxtAlts/>
        </w:rPr>
        <w:t>-g</w:t>
      </w:r>
      <w:r w:rsidRPr="008C5ACC">
        <w:rPr>
          <w:rFonts w:ascii="Cambria" w:eastAsia="Times New Roman" w:hAnsi="Cambria" w:cs="Calibri"/>
          <w:b/>
          <w:color w:val="365F91"/>
          <w:kern w:val="28"/>
          <w:sz w:val="28"/>
          <w:szCs w:val="28"/>
          <w:lang w:eastAsia="en-GB"/>
          <w14:ligatures w14:val="standard"/>
          <w14:cntxtAlts/>
        </w:rPr>
        <w:t>roups</w:t>
      </w:r>
    </w:p>
    <w:p w14:paraId="37FBE193" w14:textId="77777777" w:rsidR="008C5ACC" w:rsidRDefault="008C5ACC" w:rsidP="00397B88">
      <w:pPr>
        <w:pStyle w:val="ListParagraph"/>
        <w:spacing w:after="120" w:line="276" w:lineRule="auto"/>
        <w:ind w:left="567"/>
        <w:rPr>
          <w:rFonts w:ascii="Cambria" w:eastAsia="Times New Roman" w:hAnsi="Cambria" w:cs="Calibri"/>
          <w:b/>
          <w:color w:val="365F91"/>
          <w:kern w:val="28"/>
          <w:sz w:val="28"/>
          <w:szCs w:val="28"/>
          <w:lang w:eastAsia="en-GB"/>
          <w14:ligatures w14:val="standard"/>
          <w14:cntxtAlts/>
        </w:rPr>
      </w:pPr>
    </w:p>
    <w:p w14:paraId="55098777" w14:textId="2CF749F9" w:rsidR="008C5ACC" w:rsidRPr="00350114" w:rsidRDefault="008C5ACC" w:rsidP="00397B88">
      <w:pPr>
        <w:pStyle w:val="ListParagraph"/>
        <w:numPr>
          <w:ilvl w:val="1"/>
          <w:numId w:val="6"/>
        </w:numPr>
        <w:spacing w:after="120" w:line="276" w:lineRule="auto"/>
        <w:ind w:left="1134" w:hanging="567"/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</w:pPr>
      <w:r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SSLEP has established a set of </w:t>
      </w:r>
      <w:r w:rsidR="00350114"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s</w:t>
      </w:r>
      <w:r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ub</w:t>
      </w:r>
      <w:r w:rsidR="006060CB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-</w:t>
      </w:r>
      <w:r w:rsidR="00350114"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g</w:t>
      </w:r>
      <w:r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roups to stimulate and support economic growth</w:t>
      </w:r>
      <w:r w:rsidR="00350114"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 and raise productivity across the LEP area.  The sub</w:t>
      </w:r>
      <w:r w:rsidR="006060CB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-</w:t>
      </w:r>
      <w:r w:rsidR="00350114"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groups </w:t>
      </w:r>
      <w:r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provid</w:t>
      </w:r>
      <w:r w:rsidR="00350114"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e</w:t>
      </w:r>
      <w:r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 expertise and leadership that will direct and support coordinated action to</w:t>
      </w:r>
      <w:r w:rsidR="00350114"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 </w:t>
      </w:r>
      <w:r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achieve </w:t>
      </w:r>
      <w:r w:rsidR="00176A7B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the </w:t>
      </w:r>
      <w:r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strategic </w:t>
      </w:r>
      <w:r w:rsidR="00350114"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aims of the LEP, as articulated in its Local Industrial Strategy, Strategic Economic Plan and supporting policy documentation.  </w:t>
      </w:r>
    </w:p>
    <w:p w14:paraId="699EC083" w14:textId="54B4769E" w:rsidR="00350114" w:rsidRDefault="00350114" w:rsidP="00397B88">
      <w:pPr>
        <w:pStyle w:val="ListParagraph"/>
        <w:numPr>
          <w:ilvl w:val="1"/>
          <w:numId w:val="6"/>
        </w:numPr>
        <w:spacing w:after="120" w:line="276" w:lineRule="auto"/>
        <w:ind w:left="1134"/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</w:pPr>
      <w:r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This document sets out the Terms of Reference common to all sub</w:t>
      </w:r>
      <w:r w:rsidR="006060CB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-</w:t>
      </w:r>
      <w:r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groups.  Each sub</w:t>
      </w:r>
      <w:r w:rsidR="006060CB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-</w:t>
      </w:r>
      <w:r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group will have its own</w:t>
      </w:r>
      <w:r w:rsidR="006A2AB0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 complementary</w:t>
      </w:r>
      <w:r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 </w:t>
      </w:r>
      <w:r w:rsidR="00BC6A30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Specification</w:t>
      </w:r>
      <w:r w:rsidR="006A2AB0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, which will be </w:t>
      </w:r>
      <w:r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specific to the remit and specialism of that sub</w:t>
      </w:r>
      <w:r w:rsidR="006060CB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-</w:t>
      </w:r>
      <w:r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group.</w:t>
      </w:r>
    </w:p>
    <w:p w14:paraId="0A4C4B18" w14:textId="0A756D9F" w:rsidR="00E43404" w:rsidRPr="00350114" w:rsidRDefault="00E43404" w:rsidP="00397B88">
      <w:pPr>
        <w:pStyle w:val="ListParagraph"/>
        <w:numPr>
          <w:ilvl w:val="1"/>
          <w:numId w:val="6"/>
        </w:numPr>
        <w:spacing w:after="120" w:line="276" w:lineRule="auto"/>
        <w:ind w:left="1134"/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</w:pP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The sub</w:t>
      </w:r>
      <w:r w:rsidR="006060CB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-</w:t>
      </w: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groups have an advisory role, providing the opportunity to inform and influence LEP strategies and delivery plans.  They have no control of, or responsibility for, budgets.</w:t>
      </w:r>
    </w:p>
    <w:p w14:paraId="2BE9819B" w14:textId="77777777" w:rsidR="0000293A" w:rsidRDefault="0000293A" w:rsidP="00397B88">
      <w:pPr>
        <w:spacing w:after="120" w:line="276" w:lineRule="auto"/>
        <w:ind w:left="567" w:hanging="567"/>
        <w:rPr>
          <w:rFonts w:ascii="Cambria" w:eastAsia="Times New Roman" w:hAnsi="Cambria" w:cs="Calibri"/>
          <w:b/>
          <w:color w:val="365F91"/>
          <w:kern w:val="28"/>
          <w:sz w:val="28"/>
          <w:szCs w:val="28"/>
          <w:lang w:eastAsia="en-GB"/>
          <w14:ligatures w14:val="standard"/>
          <w14:cntxtAlts/>
        </w:rPr>
      </w:pPr>
      <w:r w:rsidRPr="0000293A">
        <w:rPr>
          <w:rFonts w:ascii="Cambria" w:eastAsia="Times New Roman" w:hAnsi="Cambria" w:cs="Calibri"/>
          <w:b/>
          <w:color w:val="365F91"/>
          <w:kern w:val="28"/>
          <w:sz w:val="28"/>
          <w:szCs w:val="28"/>
          <w:lang w:eastAsia="en-GB"/>
          <w14:ligatures w14:val="standard"/>
          <w14:cntxtAlts/>
        </w:rPr>
        <w:t>2.</w:t>
      </w:r>
      <w:r w:rsidR="00350114">
        <w:rPr>
          <w:rFonts w:ascii="Cambria" w:eastAsia="Times New Roman" w:hAnsi="Cambria" w:cs="Calibri"/>
          <w:b/>
          <w:color w:val="365F91"/>
          <w:kern w:val="28"/>
          <w:sz w:val="28"/>
          <w:szCs w:val="28"/>
          <w:lang w:eastAsia="en-GB"/>
          <w14:ligatures w14:val="standard"/>
          <w14:cntxtAlts/>
        </w:rPr>
        <w:tab/>
      </w:r>
      <w:r w:rsidRPr="0000293A">
        <w:rPr>
          <w:rFonts w:ascii="Cambria" w:eastAsia="Times New Roman" w:hAnsi="Cambria" w:cs="Calibri"/>
          <w:b/>
          <w:color w:val="365F91"/>
          <w:kern w:val="28"/>
          <w:sz w:val="28"/>
          <w:szCs w:val="28"/>
          <w:lang w:eastAsia="en-GB"/>
          <w14:ligatures w14:val="standard"/>
          <w14:cntxtAlts/>
        </w:rPr>
        <w:t>Purpose</w:t>
      </w:r>
    </w:p>
    <w:p w14:paraId="381DDF64" w14:textId="4E065180" w:rsidR="00350114" w:rsidRDefault="00350114" w:rsidP="00397B88">
      <w:pPr>
        <w:autoSpaceDE w:val="0"/>
        <w:autoSpaceDN w:val="0"/>
        <w:adjustRightInd w:val="0"/>
        <w:spacing w:after="0" w:line="276" w:lineRule="auto"/>
        <w:ind w:left="426" w:firstLine="141"/>
        <w:jc w:val="both"/>
        <w:rPr>
          <w:rFonts w:ascii="Calibri" w:eastAsia="Times New Roman" w:hAnsi="Calibri" w:cs="Calibri"/>
          <w:sz w:val="24"/>
          <w:lang w:eastAsia="en-GB"/>
        </w:rPr>
      </w:pPr>
      <w:r w:rsidRPr="0000293A">
        <w:rPr>
          <w:rFonts w:ascii="Calibri" w:eastAsia="Times New Roman" w:hAnsi="Calibri" w:cs="Calibri"/>
          <w:sz w:val="24"/>
          <w:lang w:eastAsia="en-GB"/>
        </w:rPr>
        <w:t xml:space="preserve">The functions of the </w:t>
      </w:r>
      <w:r w:rsidR="006060CB">
        <w:rPr>
          <w:rFonts w:ascii="Calibri" w:eastAsia="Times New Roman" w:hAnsi="Calibri" w:cs="Calibri"/>
          <w:sz w:val="24"/>
          <w:lang w:eastAsia="en-GB"/>
        </w:rPr>
        <w:t>Advisory</w:t>
      </w:r>
      <w:r>
        <w:rPr>
          <w:rFonts w:ascii="Calibri" w:eastAsia="Times New Roman" w:hAnsi="Calibri" w:cs="Calibri"/>
          <w:sz w:val="24"/>
          <w:lang w:eastAsia="en-GB"/>
        </w:rPr>
        <w:t xml:space="preserve"> Sub</w:t>
      </w:r>
      <w:r w:rsidR="006060CB">
        <w:rPr>
          <w:rFonts w:ascii="Calibri" w:eastAsia="Times New Roman" w:hAnsi="Calibri" w:cs="Calibri"/>
          <w:sz w:val="24"/>
          <w:lang w:eastAsia="en-GB"/>
        </w:rPr>
        <w:t>-g</w:t>
      </w:r>
      <w:r>
        <w:rPr>
          <w:rFonts w:ascii="Calibri" w:eastAsia="Times New Roman" w:hAnsi="Calibri" w:cs="Calibri"/>
          <w:sz w:val="24"/>
          <w:lang w:eastAsia="en-GB"/>
        </w:rPr>
        <w:t xml:space="preserve">roups </w:t>
      </w:r>
      <w:r w:rsidRPr="0000293A">
        <w:rPr>
          <w:rFonts w:ascii="Calibri" w:eastAsia="Times New Roman" w:hAnsi="Calibri" w:cs="Calibri"/>
          <w:sz w:val="24"/>
          <w:lang w:eastAsia="en-GB"/>
        </w:rPr>
        <w:t xml:space="preserve">will be to: </w:t>
      </w:r>
    </w:p>
    <w:p w14:paraId="6D0FCF20" w14:textId="2AEA707D" w:rsidR="00350114" w:rsidRDefault="006B6630" w:rsidP="00397B8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4"/>
          <w:lang w:eastAsia="en-GB"/>
        </w:rPr>
      </w:pPr>
      <w:r>
        <w:rPr>
          <w:rFonts w:ascii="Calibri" w:eastAsia="Times New Roman" w:hAnsi="Calibri" w:cs="Calibri"/>
          <w:sz w:val="24"/>
          <w:lang w:eastAsia="en-GB"/>
        </w:rPr>
        <w:t xml:space="preserve"> Identify the barriers to growth, </w:t>
      </w:r>
      <w:r w:rsidR="004B5C24">
        <w:rPr>
          <w:rFonts w:ascii="Calibri" w:eastAsia="Times New Roman" w:hAnsi="Calibri" w:cs="Calibri"/>
          <w:sz w:val="24"/>
          <w:lang w:eastAsia="en-GB"/>
        </w:rPr>
        <w:t xml:space="preserve">the </w:t>
      </w:r>
      <w:r>
        <w:rPr>
          <w:rFonts w:ascii="Calibri" w:eastAsia="Times New Roman" w:hAnsi="Calibri" w:cs="Calibri"/>
          <w:sz w:val="24"/>
          <w:lang w:eastAsia="en-GB"/>
        </w:rPr>
        <w:t xml:space="preserve">economic challenges and </w:t>
      </w:r>
      <w:r w:rsidR="00176A7B">
        <w:rPr>
          <w:rFonts w:ascii="Calibri" w:eastAsia="Times New Roman" w:hAnsi="Calibri" w:cs="Calibri"/>
          <w:sz w:val="24"/>
          <w:lang w:eastAsia="en-GB"/>
        </w:rPr>
        <w:t xml:space="preserve">potential solutions that maximise </w:t>
      </w:r>
      <w:r>
        <w:rPr>
          <w:rFonts w:ascii="Calibri" w:eastAsia="Times New Roman" w:hAnsi="Calibri" w:cs="Calibri"/>
          <w:sz w:val="24"/>
          <w:lang w:eastAsia="en-GB"/>
        </w:rPr>
        <w:t>commercial opportunities</w:t>
      </w:r>
      <w:r w:rsidR="00176A7B">
        <w:rPr>
          <w:rFonts w:ascii="Calibri" w:eastAsia="Times New Roman" w:hAnsi="Calibri" w:cs="Calibri"/>
          <w:sz w:val="24"/>
          <w:lang w:eastAsia="en-GB"/>
        </w:rPr>
        <w:t xml:space="preserve"> for the SSLEP area</w:t>
      </w:r>
      <w:r>
        <w:rPr>
          <w:rFonts w:ascii="Calibri" w:eastAsia="Times New Roman" w:hAnsi="Calibri" w:cs="Calibri"/>
          <w:sz w:val="24"/>
          <w:lang w:eastAsia="en-GB"/>
        </w:rPr>
        <w:t xml:space="preserve"> pertinent to the remit and specialism of the sub</w:t>
      </w:r>
      <w:r w:rsidR="006060CB">
        <w:rPr>
          <w:rFonts w:ascii="Calibri" w:eastAsia="Times New Roman" w:hAnsi="Calibri" w:cs="Calibri"/>
          <w:sz w:val="24"/>
          <w:lang w:eastAsia="en-GB"/>
        </w:rPr>
        <w:t>-</w:t>
      </w:r>
      <w:r>
        <w:rPr>
          <w:rFonts w:ascii="Calibri" w:eastAsia="Times New Roman" w:hAnsi="Calibri" w:cs="Calibri"/>
          <w:sz w:val="24"/>
          <w:lang w:eastAsia="en-GB"/>
        </w:rPr>
        <w:t>group;</w:t>
      </w:r>
    </w:p>
    <w:p w14:paraId="1289E9A0" w14:textId="77777777" w:rsidR="006B6630" w:rsidRDefault="006B6630" w:rsidP="00397B8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4"/>
          <w:lang w:eastAsia="en-GB"/>
        </w:rPr>
      </w:pPr>
      <w:r>
        <w:rPr>
          <w:rFonts w:ascii="Calibri" w:eastAsia="Times New Roman" w:hAnsi="Calibri" w:cs="Calibri"/>
          <w:sz w:val="24"/>
          <w:lang w:eastAsia="en-GB"/>
        </w:rPr>
        <w:t xml:space="preserve">Contribute to the </w:t>
      </w:r>
      <w:r w:rsidR="00CB1040">
        <w:rPr>
          <w:rFonts w:ascii="Calibri" w:eastAsia="Times New Roman" w:hAnsi="Calibri" w:cs="Calibri"/>
          <w:sz w:val="24"/>
          <w:lang w:eastAsia="en-GB"/>
        </w:rPr>
        <w:t>growth of the LEP economy and productivity by recommending priority actions and investment to feed into delivery plans;</w:t>
      </w:r>
    </w:p>
    <w:p w14:paraId="4FD46149" w14:textId="77777777" w:rsidR="00CB1040" w:rsidRDefault="00CB1040" w:rsidP="00397B8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4"/>
          <w:lang w:eastAsia="en-GB"/>
        </w:rPr>
      </w:pPr>
      <w:r>
        <w:rPr>
          <w:rFonts w:ascii="Calibri" w:eastAsia="Times New Roman" w:hAnsi="Calibri" w:cs="Calibri"/>
          <w:sz w:val="24"/>
          <w:lang w:eastAsia="en-GB"/>
        </w:rPr>
        <w:t>Promote business engagement and networking within the sector/theme, championing the LEP through partnership activities;</w:t>
      </w:r>
    </w:p>
    <w:p w14:paraId="21A51645" w14:textId="3941DDA6" w:rsidR="00CB1040" w:rsidRDefault="00CB1040" w:rsidP="00397B8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4"/>
          <w:lang w:eastAsia="en-GB"/>
        </w:rPr>
      </w:pPr>
      <w:r>
        <w:rPr>
          <w:rFonts w:ascii="Calibri" w:eastAsia="Times New Roman" w:hAnsi="Calibri" w:cs="Calibri"/>
          <w:sz w:val="24"/>
          <w:lang w:eastAsia="en-GB"/>
        </w:rPr>
        <w:t>Develop and monitor the effectiveness of policies relevant to the remit and specialism of the sub</w:t>
      </w:r>
      <w:r w:rsidR="006060CB">
        <w:rPr>
          <w:rFonts w:ascii="Calibri" w:eastAsia="Times New Roman" w:hAnsi="Calibri" w:cs="Calibri"/>
          <w:sz w:val="24"/>
          <w:lang w:eastAsia="en-GB"/>
        </w:rPr>
        <w:t>-</w:t>
      </w:r>
      <w:r>
        <w:rPr>
          <w:rFonts w:ascii="Calibri" w:eastAsia="Times New Roman" w:hAnsi="Calibri" w:cs="Calibri"/>
          <w:sz w:val="24"/>
          <w:lang w:eastAsia="en-GB"/>
        </w:rPr>
        <w:t>group</w:t>
      </w:r>
      <w:r w:rsidR="00E91D1A">
        <w:rPr>
          <w:rFonts w:ascii="Calibri" w:eastAsia="Times New Roman" w:hAnsi="Calibri" w:cs="Calibri"/>
          <w:sz w:val="24"/>
          <w:lang w:eastAsia="en-GB"/>
        </w:rPr>
        <w:t>;</w:t>
      </w:r>
    </w:p>
    <w:p w14:paraId="2F644394" w14:textId="15543C86" w:rsidR="0007413E" w:rsidRPr="0007413E" w:rsidRDefault="00E91D1A" w:rsidP="00397B8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4"/>
          <w:lang w:eastAsia="en-GB"/>
        </w:rPr>
      </w:pPr>
      <w:r>
        <w:rPr>
          <w:rFonts w:ascii="Calibri" w:eastAsia="Times New Roman" w:hAnsi="Calibri" w:cs="Calibri"/>
          <w:sz w:val="24"/>
          <w:lang w:eastAsia="en-GB"/>
        </w:rPr>
        <w:t xml:space="preserve">Work within the scope of the </w:t>
      </w:r>
      <w:r w:rsidR="00DE2947">
        <w:rPr>
          <w:rFonts w:ascii="Calibri" w:eastAsia="Times New Roman" w:hAnsi="Calibri" w:cs="Calibri"/>
          <w:sz w:val="24"/>
          <w:lang w:eastAsia="en-GB"/>
        </w:rPr>
        <w:t>S</w:t>
      </w:r>
      <w:r>
        <w:rPr>
          <w:rFonts w:ascii="Calibri" w:eastAsia="Times New Roman" w:hAnsi="Calibri" w:cs="Calibri"/>
          <w:sz w:val="24"/>
          <w:lang w:eastAsia="en-GB"/>
        </w:rPr>
        <w:t>ub-group Specification and to share information and collaborate across other sub-groups on areas of work that are cross-cutting</w:t>
      </w:r>
      <w:r w:rsidR="0007413E">
        <w:rPr>
          <w:rFonts w:ascii="Calibri" w:eastAsia="Times New Roman" w:hAnsi="Calibri" w:cs="Calibri"/>
          <w:sz w:val="24"/>
          <w:lang w:eastAsia="en-GB"/>
        </w:rPr>
        <w:t>, liaising closely with the LEP Chair to provide strategic coordination.</w:t>
      </w:r>
    </w:p>
    <w:p w14:paraId="5D5D6AF2" w14:textId="63DCABBD" w:rsidR="00E91D1A" w:rsidRDefault="00E91D1A" w:rsidP="00397B88">
      <w:pPr>
        <w:pStyle w:val="ListParagraph"/>
        <w:autoSpaceDE w:val="0"/>
        <w:autoSpaceDN w:val="0"/>
        <w:adjustRightInd w:val="0"/>
        <w:spacing w:after="0" w:line="276" w:lineRule="auto"/>
        <w:ind w:left="1069"/>
        <w:jc w:val="both"/>
        <w:rPr>
          <w:rFonts w:ascii="Calibri" w:eastAsia="Times New Roman" w:hAnsi="Calibri" w:cs="Calibri"/>
          <w:sz w:val="24"/>
          <w:lang w:eastAsia="en-GB"/>
        </w:rPr>
      </w:pPr>
    </w:p>
    <w:p w14:paraId="55542C5B" w14:textId="77777777" w:rsidR="0000293A" w:rsidRPr="00C474A4" w:rsidRDefault="0000293A" w:rsidP="00397B88">
      <w:pPr>
        <w:pStyle w:val="ListParagraph"/>
        <w:numPr>
          <w:ilvl w:val="0"/>
          <w:numId w:val="8"/>
        </w:numPr>
        <w:spacing w:after="120" w:line="276" w:lineRule="auto"/>
        <w:ind w:left="567" w:hanging="567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ligatures w14:val="standard"/>
          <w14:cntxtAlts/>
        </w:rPr>
      </w:pPr>
      <w:r w:rsidRPr="00C474A4">
        <w:rPr>
          <w:rFonts w:ascii="Cambria" w:eastAsia="Times New Roman" w:hAnsi="Cambria" w:cs="Calibri"/>
          <w:b/>
          <w:color w:val="365F91"/>
          <w:kern w:val="28"/>
          <w:sz w:val="28"/>
          <w:szCs w:val="28"/>
          <w:lang w:eastAsia="en-GB"/>
          <w14:ligatures w14:val="standard"/>
          <w14:cntxtAlts/>
        </w:rPr>
        <w:t>Timetabling/Frequency</w:t>
      </w:r>
    </w:p>
    <w:p w14:paraId="1936905A" w14:textId="56093166" w:rsidR="0000293A" w:rsidRDefault="0000293A" w:rsidP="00397B88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00293A">
        <w:rPr>
          <w:rFonts w:ascii="Calibri" w:eastAsia="Times New Roman" w:hAnsi="Calibri" w:cs="Calibri"/>
          <w:sz w:val="24"/>
          <w:szCs w:val="24"/>
          <w:lang w:eastAsia="en-GB"/>
        </w:rPr>
        <w:t xml:space="preserve">The </w:t>
      </w:r>
      <w:r w:rsidR="00C474A4">
        <w:rPr>
          <w:rFonts w:ascii="Calibri" w:eastAsia="Times New Roman" w:hAnsi="Calibri" w:cs="Calibri"/>
          <w:sz w:val="24"/>
          <w:szCs w:val="24"/>
          <w:lang w:eastAsia="en-GB"/>
        </w:rPr>
        <w:t>sub</w:t>
      </w:r>
      <w:r w:rsidR="006060CB">
        <w:rPr>
          <w:rFonts w:ascii="Calibri" w:eastAsia="Times New Roman" w:hAnsi="Calibri" w:cs="Calibri"/>
          <w:sz w:val="24"/>
          <w:szCs w:val="24"/>
          <w:lang w:eastAsia="en-GB"/>
        </w:rPr>
        <w:t>-</w:t>
      </w:r>
      <w:r w:rsidR="00C474A4">
        <w:rPr>
          <w:rFonts w:ascii="Calibri" w:eastAsia="Times New Roman" w:hAnsi="Calibri" w:cs="Calibri"/>
          <w:sz w:val="24"/>
          <w:szCs w:val="24"/>
          <w:lang w:eastAsia="en-GB"/>
        </w:rPr>
        <w:t>groups</w:t>
      </w:r>
      <w:r w:rsidRPr="0000293A">
        <w:rPr>
          <w:rFonts w:ascii="Calibri" w:eastAsia="Times New Roman" w:hAnsi="Calibri" w:cs="Calibri"/>
          <w:sz w:val="24"/>
          <w:szCs w:val="24"/>
          <w:lang w:eastAsia="en-GB"/>
        </w:rPr>
        <w:t xml:space="preserve"> will meet </w:t>
      </w:r>
      <w:r w:rsidR="0080531F">
        <w:rPr>
          <w:rFonts w:ascii="Calibri" w:eastAsia="Times New Roman" w:hAnsi="Calibri" w:cs="Calibri"/>
          <w:sz w:val="24"/>
          <w:szCs w:val="24"/>
          <w:lang w:eastAsia="en-GB"/>
        </w:rPr>
        <w:t>bimonthly</w:t>
      </w:r>
      <w:r w:rsidR="00C474A4" w:rsidRPr="00C474A4">
        <w:rPr>
          <w:rFonts w:ascii="Calibri" w:eastAsia="Times New Roman" w:hAnsi="Calibri" w:cs="Calibri"/>
          <w:sz w:val="24"/>
          <w:szCs w:val="24"/>
          <w:lang w:eastAsia="en-GB"/>
        </w:rPr>
        <w:t>, as a minimum.</w:t>
      </w:r>
      <w:r w:rsidR="00C474A4">
        <w:rPr>
          <w:rFonts w:ascii="Calibri" w:eastAsia="Times New Roman" w:hAnsi="Calibri" w:cs="Calibri"/>
          <w:sz w:val="24"/>
          <w:szCs w:val="24"/>
          <w:lang w:eastAsia="en-GB"/>
        </w:rPr>
        <w:t xml:space="preserve">  The Chair of each sub</w:t>
      </w:r>
      <w:r w:rsidR="006060CB">
        <w:rPr>
          <w:rFonts w:ascii="Calibri" w:eastAsia="Times New Roman" w:hAnsi="Calibri" w:cs="Calibri"/>
          <w:sz w:val="24"/>
          <w:szCs w:val="24"/>
          <w:lang w:eastAsia="en-GB"/>
        </w:rPr>
        <w:t>-</w:t>
      </w:r>
      <w:r w:rsidR="00C474A4">
        <w:rPr>
          <w:rFonts w:ascii="Calibri" w:eastAsia="Times New Roman" w:hAnsi="Calibri" w:cs="Calibri"/>
          <w:sz w:val="24"/>
          <w:szCs w:val="24"/>
          <w:lang w:eastAsia="en-GB"/>
        </w:rPr>
        <w:t>group will have the discretion to convene extra meetings to ensure the effective operation of the sub</w:t>
      </w:r>
      <w:r w:rsidR="006060CB">
        <w:rPr>
          <w:rFonts w:ascii="Calibri" w:eastAsia="Times New Roman" w:hAnsi="Calibri" w:cs="Calibri"/>
          <w:sz w:val="24"/>
          <w:szCs w:val="24"/>
          <w:lang w:eastAsia="en-GB"/>
        </w:rPr>
        <w:t>-</w:t>
      </w:r>
      <w:r w:rsidR="00C474A4">
        <w:rPr>
          <w:rFonts w:ascii="Calibri" w:eastAsia="Times New Roman" w:hAnsi="Calibri" w:cs="Calibri"/>
          <w:sz w:val="24"/>
          <w:szCs w:val="24"/>
          <w:lang w:eastAsia="en-GB"/>
        </w:rPr>
        <w:t>group.</w:t>
      </w:r>
    </w:p>
    <w:p w14:paraId="39B8F73D" w14:textId="77777777" w:rsidR="00397B88" w:rsidRPr="0000293A" w:rsidRDefault="00397B88" w:rsidP="00397B88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5D4C98BF" w14:textId="77777777" w:rsidR="0000293A" w:rsidRPr="00C474A4" w:rsidRDefault="0000293A" w:rsidP="00397B88">
      <w:pPr>
        <w:pStyle w:val="ListParagraph"/>
        <w:numPr>
          <w:ilvl w:val="0"/>
          <w:numId w:val="8"/>
        </w:numPr>
        <w:spacing w:after="120" w:line="276" w:lineRule="auto"/>
        <w:ind w:left="567" w:hanging="567"/>
        <w:rPr>
          <w:rFonts w:ascii="Cambria" w:eastAsia="Times New Roman" w:hAnsi="Cambria" w:cs="Calibri"/>
          <w:b/>
          <w:color w:val="365F91"/>
          <w:kern w:val="28"/>
          <w:sz w:val="28"/>
          <w:szCs w:val="20"/>
          <w:lang w:eastAsia="en-GB"/>
          <w14:ligatures w14:val="standard"/>
          <w14:cntxtAlts/>
        </w:rPr>
      </w:pPr>
      <w:bookmarkStart w:id="1" w:name="_Hlk32933353"/>
      <w:r w:rsidRPr="00C474A4">
        <w:rPr>
          <w:rFonts w:ascii="Cambria" w:eastAsia="Times New Roman" w:hAnsi="Cambria" w:cs="Calibri"/>
          <w:b/>
          <w:color w:val="365F91"/>
          <w:kern w:val="28"/>
          <w:sz w:val="28"/>
          <w:szCs w:val="20"/>
          <w:lang w:eastAsia="en-GB"/>
          <w14:ligatures w14:val="standard"/>
          <w14:cntxtAlts/>
        </w:rPr>
        <w:lastRenderedPageBreak/>
        <w:t>Representation &amp; Attendance</w:t>
      </w:r>
    </w:p>
    <w:bookmarkEnd w:id="1"/>
    <w:p w14:paraId="5E8CBF3C" w14:textId="342F5C61" w:rsidR="00E43404" w:rsidRDefault="00E43404" w:rsidP="00397B88">
      <w:pPr>
        <w:spacing w:after="120" w:line="276" w:lineRule="auto"/>
        <w:ind w:left="567"/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</w:pPr>
      <w:r w:rsidRPr="00E4340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Each sub</w:t>
      </w:r>
      <w:r w:rsidR="006060CB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-</w:t>
      </w:r>
      <w:r w:rsidRPr="00E4340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group will </w:t>
      </w:r>
      <w:r w:rsidR="00C474A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develop a membership that offers expertise relevant to its remit and specialis</w:t>
      </w:r>
      <w:r w:rsidR="00212AD3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m.</w:t>
      </w:r>
      <w:r w:rsidR="00C474A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  As a minimum, the following </w:t>
      </w:r>
      <w:r w:rsidR="00765C4A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core </w:t>
      </w:r>
      <w:r w:rsidR="00C474A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representation will apply</w:t>
      </w:r>
      <w:r w:rsidR="000F343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 (</w:t>
      </w:r>
      <w:proofErr w:type="gramStart"/>
      <w:r w:rsidR="000F343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with the exception of</w:t>
      </w:r>
      <w:proofErr w:type="gramEnd"/>
      <w:r w:rsidR="000F343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 the Place Sub-group</w:t>
      </w:r>
      <w:r w:rsidR="00507583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, shown separately below</w:t>
      </w:r>
      <w:r w:rsidR="000F343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)</w:t>
      </w:r>
      <w:r w:rsidR="00C474A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:</w:t>
      </w:r>
    </w:p>
    <w:p w14:paraId="5891578F" w14:textId="1CC9BECA" w:rsidR="00C474A4" w:rsidRDefault="00C474A4" w:rsidP="00397B88">
      <w:pPr>
        <w:pStyle w:val="ListParagraph"/>
        <w:numPr>
          <w:ilvl w:val="0"/>
          <w:numId w:val="4"/>
        </w:numPr>
        <w:spacing w:after="12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C474A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Chair - </w:t>
      </w:r>
      <w:r w:rsidR="0000293A" w:rsidRPr="00C474A4">
        <w:rPr>
          <w:rFonts w:ascii="Calibri" w:eastAsia="Times New Roman" w:hAnsi="Calibri" w:cs="Calibri"/>
          <w:sz w:val="24"/>
          <w:szCs w:val="24"/>
          <w:lang w:eastAsia="en-GB"/>
        </w:rPr>
        <w:t xml:space="preserve">SSLEP Executive </w:t>
      </w:r>
      <w:r w:rsidR="00DE2947">
        <w:rPr>
          <w:rFonts w:ascii="Calibri" w:eastAsia="Times New Roman" w:hAnsi="Calibri" w:cs="Calibri"/>
          <w:sz w:val="24"/>
          <w:szCs w:val="24"/>
          <w:lang w:eastAsia="en-GB"/>
        </w:rPr>
        <w:t xml:space="preserve">Business </w:t>
      </w:r>
      <w:r w:rsidR="0000293A" w:rsidRPr="00C474A4">
        <w:rPr>
          <w:rFonts w:ascii="Calibri" w:eastAsia="Times New Roman" w:hAnsi="Calibri" w:cs="Calibri"/>
          <w:sz w:val="24"/>
          <w:szCs w:val="24"/>
          <w:lang w:eastAsia="en-GB"/>
        </w:rPr>
        <w:t>Board member</w:t>
      </w:r>
    </w:p>
    <w:p w14:paraId="714C8C85" w14:textId="3CB8DAD0" w:rsidR="00DF2C05" w:rsidRPr="00C474A4" w:rsidRDefault="00DF2C05" w:rsidP="00397B88">
      <w:pPr>
        <w:pStyle w:val="ListParagraph"/>
        <w:numPr>
          <w:ilvl w:val="0"/>
          <w:numId w:val="4"/>
        </w:numPr>
        <w:spacing w:after="12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Vice Chair – SSLEP Executive Board member or appropriate expert to be recommended by the sub-group Chair and agreed with the Executive Board</w:t>
      </w:r>
    </w:p>
    <w:p w14:paraId="5AD8DEF7" w14:textId="77777777" w:rsidR="00C474A4" w:rsidRPr="00C474A4" w:rsidRDefault="00C474A4" w:rsidP="00397B88">
      <w:pPr>
        <w:pStyle w:val="ListParagraph"/>
        <w:numPr>
          <w:ilvl w:val="0"/>
          <w:numId w:val="4"/>
        </w:numPr>
        <w:spacing w:after="12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C474A4">
        <w:rPr>
          <w:rFonts w:ascii="Calibri" w:eastAsia="Times New Roman" w:hAnsi="Calibri" w:cs="Calibri"/>
          <w:sz w:val="24"/>
          <w:szCs w:val="24"/>
          <w:lang w:eastAsia="en-GB"/>
        </w:rPr>
        <w:t>LEP Lead Officer – a member of the LEP secretariat</w:t>
      </w:r>
    </w:p>
    <w:p w14:paraId="4CEE97A6" w14:textId="77777777" w:rsidR="00C474A4" w:rsidRPr="00C474A4" w:rsidRDefault="00C474A4" w:rsidP="00397B88">
      <w:pPr>
        <w:pStyle w:val="ListParagraph"/>
        <w:numPr>
          <w:ilvl w:val="0"/>
          <w:numId w:val="4"/>
        </w:numPr>
        <w:spacing w:after="12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C474A4">
        <w:rPr>
          <w:rFonts w:ascii="Calibri" w:eastAsia="Times New Roman" w:hAnsi="Calibri" w:cs="Calibri"/>
          <w:sz w:val="24"/>
          <w:szCs w:val="24"/>
          <w:lang w:eastAsia="en-GB"/>
        </w:rPr>
        <w:t>HEI sector/thematic specialist</w:t>
      </w:r>
    </w:p>
    <w:p w14:paraId="783CA70C" w14:textId="104923E6" w:rsidR="0000293A" w:rsidRPr="000F3434" w:rsidRDefault="00DE2947" w:rsidP="00397B88">
      <w:pPr>
        <w:pStyle w:val="ListParagraph"/>
        <w:numPr>
          <w:ilvl w:val="0"/>
          <w:numId w:val="4"/>
        </w:numPr>
        <w:spacing w:after="120" w:line="276" w:lineRule="auto"/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6-8 </w:t>
      </w:r>
      <w:r w:rsidR="00C474A4" w:rsidRPr="00C474A4">
        <w:rPr>
          <w:rFonts w:ascii="Calibri" w:eastAsia="Times New Roman" w:hAnsi="Calibri" w:cs="Calibri"/>
          <w:sz w:val="24"/>
          <w:szCs w:val="24"/>
          <w:lang w:eastAsia="en-GB"/>
        </w:rPr>
        <w:t>Business sector/thematic specialist</w:t>
      </w:r>
      <w:r>
        <w:rPr>
          <w:rFonts w:ascii="Calibri" w:eastAsia="Times New Roman" w:hAnsi="Calibri" w:cs="Calibri"/>
          <w:sz w:val="24"/>
          <w:szCs w:val="24"/>
          <w:lang w:eastAsia="en-GB"/>
        </w:rPr>
        <w:t>s</w:t>
      </w:r>
      <w:r w:rsidR="00C474A4" w:rsidRPr="00C474A4">
        <w:rPr>
          <w:rFonts w:ascii="Calibri" w:eastAsia="Times New Roman" w:hAnsi="Calibri" w:cs="Calibri"/>
          <w:sz w:val="24"/>
          <w:szCs w:val="24"/>
          <w:lang w:eastAsia="en-GB"/>
        </w:rPr>
        <w:t xml:space="preserve"> – either employer or professional body representation, as appropriate</w:t>
      </w:r>
      <w:r w:rsidR="0000293A" w:rsidRPr="00C474A4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14:paraId="60F2FA01" w14:textId="3634F218" w:rsidR="000F3434" w:rsidRDefault="000F3434" w:rsidP="000F3434">
      <w:pPr>
        <w:spacing w:after="120" w:line="276" w:lineRule="auto"/>
        <w:ind w:left="567"/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</w:pP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Core representation for the Place Sub-group:</w:t>
      </w:r>
    </w:p>
    <w:p w14:paraId="5754110F" w14:textId="77777777" w:rsidR="000F3434" w:rsidRDefault="000F3434" w:rsidP="000F3434">
      <w:pPr>
        <w:pStyle w:val="ListParagraph"/>
        <w:numPr>
          <w:ilvl w:val="0"/>
          <w:numId w:val="4"/>
        </w:numPr>
        <w:spacing w:after="12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C474A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Chair - </w:t>
      </w:r>
      <w:r w:rsidRPr="00C474A4">
        <w:rPr>
          <w:rFonts w:ascii="Calibri" w:eastAsia="Times New Roman" w:hAnsi="Calibri" w:cs="Calibri"/>
          <w:sz w:val="24"/>
          <w:szCs w:val="24"/>
          <w:lang w:eastAsia="en-GB"/>
        </w:rPr>
        <w:t xml:space="preserve">SSLEP Executive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Business </w:t>
      </w:r>
      <w:r w:rsidRPr="00C474A4">
        <w:rPr>
          <w:rFonts w:ascii="Calibri" w:eastAsia="Times New Roman" w:hAnsi="Calibri" w:cs="Calibri"/>
          <w:sz w:val="24"/>
          <w:szCs w:val="24"/>
          <w:lang w:eastAsia="en-GB"/>
        </w:rPr>
        <w:t>Board member</w:t>
      </w:r>
    </w:p>
    <w:p w14:paraId="4F1F3DD2" w14:textId="77777777" w:rsidR="000F3434" w:rsidRPr="00C474A4" w:rsidRDefault="000F3434" w:rsidP="000F3434">
      <w:pPr>
        <w:pStyle w:val="ListParagraph"/>
        <w:numPr>
          <w:ilvl w:val="0"/>
          <w:numId w:val="4"/>
        </w:numPr>
        <w:spacing w:after="12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Vice Chair – SSLEP Executive Board member or appropriate expert to be recommended by the sub-group Chair and agreed with the Executive Board</w:t>
      </w:r>
    </w:p>
    <w:p w14:paraId="7C93852A" w14:textId="00C74957" w:rsidR="000F3434" w:rsidRDefault="000F3434" w:rsidP="000F3434">
      <w:pPr>
        <w:pStyle w:val="ListParagraph"/>
        <w:numPr>
          <w:ilvl w:val="0"/>
          <w:numId w:val="4"/>
        </w:numPr>
        <w:spacing w:after="12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C474A4">
        <w:rPr>
          <w:rFonts w:ascii="Calibri" w:eastAsia="Times New Roman" w:hAnsi="Calibri" w:cs="Calibri"/>
          <w:sz w:val="24"/>
          <w:szCs w:val="24"/>
          <w:lang w:eastAsia="en-GB"/>
        </w:rPr>
        <w:t>LEP Lead Officer – a member of the LEP secretariat</w:t>
      </w:r>
    </w:p>
    <w:p w14:paraId="78554EAB" w14:textId="37C01B5C" w:rsidR="000F3434" w:rsidRDefault="000F3434" w:rsidP="000F3434">
      <w:pPr>
        <w:pStyle w:val="ListParagraph"/>
        <w:numPr>
          <w:ilvl w:val="0"/>
          <w:numId w:val="4"/>
        </w:numPr>
        <w:spacing w:after="12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Future Workforce Sub-Group Chair or Vice Chair</w:t>
      </w:r>
    </w:p>
    <w:p w14:paraId="2972ACC2" w14:textId="4E33956F" w:rsidR="000F3434" w:rsidRDefault="000F3434" w:rsidP="000F3434">
      <w:pPr>
        <w:pStyle w:val="ListParagraph"/>
        <w:numPr>
          <w:ilvl w:val="0"/>
          <w:numId w:val="4"/>
        </w:numPr>
        <w:spacing w:after="12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Growing Business Sub-Group Chair or Vice Chair</w:t>
      </w:r>
    </w:p>
    <w:p w14:paraId="2BF8AF5F" w14:textId="7D7E86B0" w:rsidR="000F3434" w:rsidRPr="00C474A4" w:rsidRDefault="00DF0274" w:rsidP="000F3434">
      <w:pPr>
        <w:pStyle w:val="ListParagraph"/>
        <w:numPr>
          <w:ilvl w:val="0"/>
          <w:numId w:val="4"/>
        </w:numPr>
        <w:spacing w:after="12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Innovation Sub-Group Chair or Vice Chair</w:t>
      </w:r>
    </w:p>
    <w:p w14:paraId="09861C4B" w14:textId="674023AD" w:rsidR="000F3434" w:rsidRDefault="000F3434" w:rsidP="000F3434">
      <w:pPr>
        <w:pStyle w:val="ListParagraph"/>
        <w:numPr>
          <w:ilvl w:val="0"/>
          <w:numId w:val="4"/>
        </w:numPr>
        <w:spacing w:after="12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CEO of Stoke-on-Trent City Council or delegated Director </w:t>
      </w:r>
    </w:p>
    <w:p w14:paraId="1A89FB90" w14:textId="53196B37" w:rsidR="000F3434" w:rsidRDefault="000F3434" w:rsidP="000F3434">
      <w:pPr>
        <w:pStyle w:val="ListParagraph"/>
        <w:numPr>
          <w:ilvl w:val="0"/>
          <w:numId w:val="4"/>
        </w:numPr>
        <w:spacing w:after="12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CEO of Staffordshire County Council or delegated Director</w:t>
      </w:r>
    </w:p>
    <w:p w14:paraId="4268A155" w14:textId="0EE4ED74" w:rsidR="000F3434" w:rsidRPr="00C474A4" w:rsidRDefault="000F3434" w:rsidP="000F3434">
      <w:pPr>
        <w:pStyle w:val="ListParagraph"/>
        <w:numPr>
          <w:ilvl w:val="0"/>
          <w:numId w:val="4"/>
        </w:numPr>
        <w:spacing w:after="12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C474A4">
        <w:rPr>
          <w:rFonts w:ascii="Calibri" w:eastAsia="Times New Roman" w:hAnsi="Calibri" w:cs="Calibri"/>
          <w:sz w:val="24"/>
          <w:szCs w:val="24"/>
          <w:lang w:eastAsia="en-GB"/>
        </w:rPr>
        <w:t xml:space="preserve">HEI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thematic</w:t>
      </w:r>
      <w:r w:rsidRPr="00C474A4">
        <w:rPr>
          <w:rFonts w:ascii="Calibri" w:eastAsia="Times New Roman" w:hAnsi="Calibri" w:cs="Calibri"/>
          <w:sz w:val="24"/>
          <w:szCs w:val="24"/>
          <w:lang w:eastAsia="en-GB"/>
        </w:rPr>
        <w:t xml:space="preserve"> specialist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– digital enablement and infrastructure</w:t>
      </w:r>
    </w:p>
    <w:p w14:paraId="28384CE6" w14:textId="05AE0A21" w:rsidR="000F3434" w:rsidRPr="000F3434" w:rsidRDefault="000F3434" w:rsidP="000F3434">
      <w:pPr>
        <w:pStyle w:val="ListParagraph"/>
        <w:numPr>
          <w:ilvl w:val="0"/>
          <w:numId w:val="4"/>
        </w:numPr>
        <w:spacing w:after="120" w:line="276" w:lineRule="auto"/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3-4 t</w:t>
      </w:r>
      <w:r w:rsidRPr="00C474A4">
        <w:rPr>
          <w:rFonts w:ascii="Calibri" w:eastAsia="Times New Roman" w:hAnsi="Calibri" w:cs="Calibri"/>
          <w:sz w:val="24"/>
          <w:szCs w:val="24"/>
          <w:lang w:eastAsia="en-GB"/>
        </w:rPr>
        <w:t>hematic specialist</w:t>
      </w:r>
      <w:r>
        <w:rPr>
          <w:rFonts w:ascii="Calibri" w:eastAsia="Times New Roman" w:hAnsi="Calibri" w:cs="Calibri"/>
          <w:sz w:val="24"/>
          <w:szCs w:val="24"/>
          <w:lang w:eastAsia="en-GB"/>
        </w:rPr>
        <w:t>s</w:t>
      </w:r>
      <w:r w:rsidRPr="00C474A4">
        <w:rPr>
          <w:rFonts w:ascii="Calibri" w:eastAsia="Times New Roman" w:hAnsi="Calibri" w:cs="Calibri"/>
          <w:sz w:val="24"/>
          <w:szCs w:val="24"/>
          <w:lang w:eastAsia="en-GB"/>
        </w:rPr>
        <w:t xml:space="preserve"> –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transport, commercial land use, housing, visitor economy/natural assets, place-making and marketing</w:t>
      </w:r>
    </w:p>
    <w:p w14:paraId="7F962A97" w14:textId="77777777" w:rsidR="00DE2947" w:rsidRPr="00C474A4" w:rsidRDefault="00DE2947" w:rsidP="00397B88">
      <w:pPr>
        <w:pStyle w:val="ListParagraph"/>
        <w:spacing w:after="120" w:line="276" w:lineRule="auto"/>
        <w:ind w:left="1080"/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</w:pPr>
    </w:p>
    <w:p w14:paraId="48014EDE" w14:textId="70A29FD8" w:rsidR="00DE2947" w:rsidRDefault="00DE2947" w:rsidP="00397B88">
      <w:pPr>
        <w:pStyle w:val="ListParagraph"/>
        <w:numPr>
          <w:ilvl w:val="0"/>
          <w:numId w:val="8"/>
        </w:numPr>
        <w:spacing w:after="120" w:line="276" w:lineRule="auto"/>
        <w:ind w:left="567" w:hanging="567"/>
        <w:rPr>
          <w:rFonts w:ascii="Cambria" w:eastAsia="Times New Roman" w:hAnsi="Cambria" w:cs="Calibri"/>
          <w:b/>
          <w:color w:val="365F91"/>
          <w:kern w:val="28"/>
          <w:sz w:val="28"/>
          <w:szCs w:val="20"/>
          <w:lang w:eastAsia="en-GB"/>
          <w14:ligatures w14:val="standard"/>
          <w14:cntxtAlts/>
        </w:rPr>
      </w:pPr>
      <w:bookmarkStart w:id="2" w:name="_Hlk32934586"/>
      <w:r>
        <w:rPr>
          <w:rFonts w:ascii="Cambria" w:eastAsia="Times New Roman" w:hAnsi="Cambria" w:cs="Calibri"/>
          <w:b/>
          <w:color w:val="365F91"/>
          <w:kern w:val="28"/>
          <w:sz w:val="28"/>
          <w:szCs w:val="20"/>
          <w:lang w:eastAsia="en-GB"/>
          <w14:ligatures w14:val="standard"/>
          <w14:cntxtAlts/>
        </w:rPr>
        <w:t>Conflicts of Interest</w:t>
      </w:r>
    </w:p>
    <w:bookmarkEnd w:id="2"/>
    <w:p w14:paraId="0EA5B070" w14:textId="277DDBAD" w:rsidR="00136D67" w:rsidRDefault="00DE2947" w:rsidP="00397B88">
      <w:pPr>
        <w:pStyle w:val="ListParagraph"/>
        <w:spacing w:after="120" w:line="276" w:lineRule="auto"/>
        <w:ind w:left="567"/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</w:pPr>
      <w:r w:rsidRPr="00DE2947"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  <w:t>Sub-group</w:t>
      </w:r>
      <w:r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  <w:t xml:space="preserve"> members, and supporting staff, are required to adhere to the codes of practice, standards of behaviour, processes and procedures set out in the SSLEP Assurance Framework.</w:t>
      </w:r>
      <w:r w:rsidR="00136D67"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  <w:t xml:space="preserve">  </w:t>
      </w:r>
      <w:r w:rsidR="002A1987"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  <w:t>In conducting its business, each sub-group will promote the values of SSLEP.</w:t>
      </w:r>
    </w:p>
    <w:p w14:paraId="79B3C7DB" w14:textId="77777777" w:rsidR="00136D67" w:rsidRDefault="00136D67" w:rsidP="00397B88">
      <w:pPr>
        <w:pStyle w:val="ListParagraph"/>
        <w:spacing w:after="120" w:line="276" w:lineRule="auto"/>
        <w:ind w:left="567"/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</w:pPr>
    </w:p>
    <w:p w14:paraId="6D91E4ED" w14:textId="4A6D9BA8" w:rsidR="00136D67" w:rsidRPr="0080531F" w:rsidRDefault="00136D67" w:rsidP="00397B88">
      <w:pPr>
        <w:pStyle w:val="ListParagraph"/>
        <w:spacing w:after="120" w:line="276" w:lineRule="auto"/>
        <w:ind w:left="567"/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</w:pPr>
      <w:r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  <w:t>Board members are required to complete a Register of Interests form before participating in any decisions, as set out in the “National Local Growth Assurance Framework” guidance</w:t>
      </w:r>
      <w:r w:rsidR="0080531F"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  <w:t xml:space="preserve">. </w:t>
      </w:r>
      <w:r w:rsidRPr="0080531F"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  <w:t>Members’ declarations of interest can be found on SSLEP’s website:</w:t>
      </w:r>
    </w:p>
    <w:p w14:paraId="4722174A" w14:textId="058CB864" w:rsidR="00136D67" w:rsidRDefault="007246D9" w:rsidP="00397B88">
      <w:pPr>
        <w:pStyle w:val="ListParagraph"/>
        <w:spacing w:after="120" w:line="276" w:lineRule="auto"/>
        <w:ind w:left="567"/>
      </w:pPr>
      <w:hyperlink r:id="rId7" w:history="1">
        <w:r w:rsidR="00136D67">
          <w:rPr>
            <w:rStyle w:val="Hyperlink"/>
          </w:rPr>
          <w:t>https://www.stokestaffslep.org.uk/about-us/governance/</w:t>
        </w:r>
      </w:hyperlink>
    </w:p>
    <w:p w14:paraId="028A8808" w14:textId="17915B1F" w:rsidR="00136D67" w:rsidRDefault="00136D67" w:rsidP="00397B88">
      <w:pPr>
        <w:pStyle w:val="ListParagraph"/>
        <w:spacing w:after="120" w:line="276" w:lineRule="auto"/>
        <w:ind w:left="567"/>
      </w:pPr>
    </w:p>
    <w:p w14:paraId="4034C91B" w14:textId="2A92E7B0" w:rsidR="00136D67" w:rsidRDefault="00136D67" w:rsidP="00397B88">
      <w:pPr>
        <w:pStyle w:val="ListParagraph"/>
        <w:numPr>
          <w:ilvl w:val="0"/>
          <w:numId w:val="8"/>
        </w:numPr>
        <w:spacing w:after="120" w:line="276" w:lineRule="auto"/>
        <w:ind w:left="567" w:hanging="567"/>
        <w:rPr>
          <w:rFonts w:ascii="Cambria" w:eastAsia="Times New Roman" w:hAnsi="Cambria" w:cs="Calibri"/>
          <w:b/>
          <w:color w:val="365F91"/>
          <w:kern w:val="28"/>
          <w:sz w:val="28"/>
          <w:szCs w:val="20"/>
          <w:lang w:eastAsia="en-GB"/>
          <w14:ligatures w14:val="standard"/>
          <w14:cntxtAlts/>
        </w:rPr>
      </w:pPr>
      <w:r>
        <w:rPr>
          <w:rFonts w:ascii="Cambria" w:eastAsia="Times New Roman" w:hAnsi="Cambria" w:cs="Calibri"/>
          <w:b/>
          <w:color w:val="365F91"/>
          <w:kern w:val="28"/>
          <w:sz w:val="28"/>
          <w:szCs w:val="20"/>
          <w:lang w:eastAsia="en-GB"/>
          <w14:ligatures w14:val="standard"/>
          <w14:cntxtAlts/>
        </w:rPr>
        <w:t>Accountability</w:t>
      </w:r>
    </w:p>
    <w:p w14:paraId="60CF169D" w14:textId="5EFD8290" w:rsidR="00136D67" w:rsidRPr="00136D67" w:rsidRDefault="00136D67" w:rsidP="00397B88">
      <w:pPr>
        <w:pStyle w:val="ListParagraph"/>
        <w:spacing w:after="120" w:line="276" w:lineRule="auto"/>
        <w:ind w:left="567"/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</w:pPr>
      <w:r w:rsidRPr="00136D67"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  <w:t>T</w:t>
      </w:r>
      <w:r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  <w:t>he Advisory Sub-group</w:t>
      </w:r>
      <w:r w:rsidR="008D2851"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  <w:t>s</w:t>
      </w:r>
      <w:r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  <w:t xml:space="preserve"> will be accountable</w:t>
      </w:r>
      <w:r w:rsidR="00337CE8"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  <w:t xml:space="preserve"> and report to the SSLEP Executive Board.</w:t>
      </w:r>
    </w:p>
    <w:p w14:paraId="3E61814A" w14:textId="77777777" w:rsidR="00136D67" w:rsidRDefault="00136D67" w:rsidP="00397B88">
      <w:pPr>
        <w:pStyle w:val="ListParagraph"/>
        <w:spacing w:after="120" w:line="276" w:lineRule="auto"/>
        <w:ind w:left="567" w:hanging="425"/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</w:pPr>
    </w:p>
    <w:p w14:paraId="44C33A25" w14:textId="77777777" w:rsidR="00136D67" w:rsidRPr="00DE2947" w:rsidRDefault="00136D67" w:rsidP="00397B88">
      <w:pPr>
        <w:pStyle w:val="ListParagraph"/>
        <w:spacing w:after="120" w:line="276" w:lineRule="auto"/>
        <w:ind w:left="567"/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</w:pPr>
    </w:p>
    <w:p w14:paraId="49E17F34" w14:textId="77777777" w:rsidR="0000293A" w:rsidRPr="0000293A" w:rsidRDefault="0000293A" w:rsidP="00397B88">
      <w:pPr>
        <w:spacing w:after="0" w:line="276" w:lineRule="auto"/>
        <w:jc w:val="both"/>
        <w:rPr>
          <w:rFonts w:ascii="Verdana" w:eastAsia="Times New Roman" w:hAnsi="Verdana" w:cs="Arial"/>
          <w:color w:val="000000"/>
          <w:kern w:val="28"/>
          <w:szCs w:val="20"/>
          <w:u w:val="single"/>
          <w:lang w:eastAsia="en-GB"/>
          <w14:ligatures w14:val="standard"/>
          <w14:cntxtAlts/>
        </w:rPr>
      </w:pPr>
    </w:p>
    <w:sectPr w:rsidR="0000293A" w:rsidRPr="0000293A" w:rsidSect="006060CB">
      <w:pgSz w:w="11906" w:h="16838"/>
      <w:pgMar w:top="851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4E54C" w14:textId="77777777" w:rsidR="000F3434" w:rsidRDefault="000F3434" w:rsidP="004C3E4B">
      <w:pPr>
        <w:spacing w:after="0" w:line="240" w:lineRule="auto"/>
      </w:pPr>
      <w:r>
        <w:separator/>
      </w:r>
    </w:p>
  </w:endnote>
  <w:endnote w:type="continuationSeparator" w:id="0">
    <w:p w14:paraId="1534E650" w14:textId="77777777" w:rsidR="000F3434" w:rsidRDefault="000F3434" w:rsidP="004C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9D3DE" w14:textId="77777777" w:rsidR="000F3434" w:rsidRDefault="000F3434" w:rsidP="004C3E4B">
      <w:pPr>
        <w:spacing w:after="0" w:line="240" w:lineRule="auto"/>
      </w:pPr>
      <w:r>
        <w:separator/>
      </w:r>
    </w:p>
  </w:footnote>
  <w:footnote w:type="continuationSeparator" w:id="0">
    <w:p w14:paraId="775B6FFC" w14:textId="77777777" w:rsidR="000F3434" w:rsidRDefault="000F3434" w:rsidP="004C3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4E0B"/>
    <w:multiLevelType w:val="hybridMultilevel"/>
    <w:tmpl w:val="D0E099B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637AD2"/>
    <w:multiLevelType w:val="multilevel"/>
    <w:tmpl w:val="1820EA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" w15:restartNumberingAfterBreak="0">
    <w:nsid w:val="2BC854CC"/>
    <w:multiLevelType w:val="multilevel"/>
    <w:tmpl w:val="38A47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3D828DB"/>
    <w:multiLevelType w:val="hybridMultilevel"/>
    <w:tmpl w:val="CDBA08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A41D6"/>
    <w:multiLevelType w:val="hybridMultilevel"/>
    <w:tmpl w:val="CC1E34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A810A2"/>
    <w:multiLevelType w:val="hybridMultilevel"/>
    <w:tmpl w:val="136467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D16BC9"/>
    <w:multiLevelType w:val="hybridMultilevel"/>
    <w:tmpl w:val="19622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423D0"/>
    <w:multiLevelType w:val="hybridMultilevel"/>
    <w:tmpl w:val="882698A6"/>
    <w:lvl w:ilvl="0" w:tplc="FCB671B0">
      <w:start w:val="3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color w:val="365F91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93A"/>
    <w:rsid w:val="0000293A"/>
    <w:rsid w:val="0007413E"/>
    <w:rsid w:val="000F3434"/>
    <w:rsid w:val="00136D67"/>
    <w:rsid w:val="00176A7B"/>
    <w:rsid w:val="00212AD3"/>
    <w:rsid w:val="002A1987"/>
    <w:rsid w:val="002E36EC"/>
    <w:rsid w:val="00337CE8"/>
    <w:rsid w:val="00350114"/>
    <w:rsid w:val="00397B88"/>
    <w:rsid w:val="004B5C24"/>
    <w:rsid w:val="004C3E4B"/>
    <w:rsid w:val="00507583"/>
    <w:rsid w:val="005E5CD7"/>
    <w:rsid w:val="006060CB"/>
    <w:rsid w:val="006A2AB0"/>
    <w:rsid w:val="006B6630"/>
    <w:rsid w:val="007246D9"/>
    <w:rsid w:val="00765C4A"/>
    <w:rsid w:val="0080531F"/>
    <w:rsid w:val="00834D45"/>
    <w:rsid w:val="008C5ACC"/>
    <w:rsid w:val="008D2851"/>
    <w:rsid w:val="009C6B02"/>
    <w:rsid w:val="00BC6A30"/>
    <w:rsid w:val="00C474A4"/>
    <w:rsid w:val="00CB1040"/>
    <w:rsid w:val="00D03A17"/>
    <w:rsid w:val="00DE2947"/>
    <w:rsid w:val="00DF0274"/>
    <w:rsid w:val="00DF2C05"/>
    <w:rsid w:val="00E43404"/>
    <w:rsid w:val="00E91D1A"/>
    <w:rsid w:val="00F2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13C8AFD"/>
  <w15:chartTrackingRefBased/>
  <w15:docId w15:val="{9B1AF7D1-2C24-4CAE-ADF4-AE712D8D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AC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36D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okestaffslep.org.uk/about-us/governa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Hicks, Samantha (E,I&amp;S)</dc:creator>
  <cp:keywords/>
  <dc:description/>
  <cp:lastModifiedBy>Hicks, Samantha (E,I&amp;S)</cp:lastModifiedBy>
  <cp:revision>2</cp:revision>
  <dcterms:created xsi:type="dcterms:W3CDTF">2020-06-09T13:03:00Z</dcterms:created>
  <dcterms:modified xsi:type="dcterms:W3CDTF">2020-06-09T13:03:00Z</dcterms:modified>
</cp:coreProperties>
</file>