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12F5" w14:textId="77777777" w:rsidR="00D64B6D" w:rsidRPr="00D64B6D" w:rsidRDefault="00D64B6D" w:rsidP="00D64B6D">
      <w:pPr>
        <w:jc w:val="center"/>
        <w:rPr>
          <w:rFonts w:cstheme="minorHAnsi"/>
          <w:b/>
          <w:sz w:val="24"/>
          <w:szCs w:val="24"/>
        </w:rPr>
      </w:pPr>
      <w:r w:rsidRPr="00D64B6D">
        <w:rPr>
          <w:rFonts w:cstheme="minorHAnsi"/>
          <w:b/>
          <w:sz w:val="24"/>
          <w:szCs w:val="24"/>
        </w:rPr>
        <w:t>STOKE ON TRENT &amp; STAFFORDSHIRE</w:t>
      </w:r>
    </w:p>
    <w:p w14:paraId="2B9AFF92" w14:textId="77777777" w:rsidR="00D64B6D" w:rsidRPr="00D64B6D" w:rsidRDefault="00D64B6D" w:rsidP="00D64B6D">
      <w:pPr>
        <w:jc w:val="center"/>
        <w:rPr>
          <w:rFonts w:cstheme="minorHAnsi"/>
          <w:b/>
          <w:sz w:val="24"/>
          <w:szCs w:val="24"/>
        </w:rPr>
      </w:pPr>
      <w:r w:rsidRPr="00D64B6D">
        <w:rPr>
          <w:rFonts w:cstheme="minorHAnsi"/>
          <w:b/>
          <w:sz w:val="24"/>
          <w:szCs w:val="24"/>
        </w:rPr>
        <w:t>LOCAL ENTERPRISE PARTNERSHIP</w:t>
      </w:r>
    </w:p>
    <w:p w14:paraId="744B5136" w14:textId="77777777" w:rsidR="00D64B6D" w:rsidRPr="00D64B6D" w:rsidRDefault="00D64B6D" w:rsidP="00D64B6D">
      <w:pPr>
        <w:jc w:val="center"/>
        <w:rPr>
          <w:rFonts w:cstheme="minorHAnsi"/>
          <w:b/>
          <w:sz w:val="24"/>
          <w:szCs w:val="24"/>
        </w:rPr>
      </w:pPr>
      <w:r w:rsidRPr="00D64B6D">
        <w:rPr>
          <w:rFonts w:cstheme="minorHAnsi"/>
          <w:b/>
          <w:sz w:val="24"/>
          <w:szCs w:val="24"/>
        </w:rPr>
        <w:t>COMPANY EXECUTIVE BOARD MEETING</w:t>
      </w:r>
    </w:p>
    <w:p w14:paraId="08778845" w14:textId="43FF1CBF" w:rsidR="00D64B6D" w:rsidRPr="00D64B6D" w:rsidRDefault="00D64B6D" w:rsidP="00D64B6D">
      <w:pPr>
        <w:jc w:val="center"/>
        <w:rPr>
          <w:rFonts w:cstheme="minorHAnsi"/>
          <w:b/>
          <w:sz w:val="24"/>
          <w:szCs w:val="24"/>
        </w:rPr>
      </w:pPr>
      <w:r w:rsidRPr="00D64B6D">
        <w:rPr>
          <w:rFonts w:cstheme="minorHAnsi"/>
          <w:b/>
          <w:sz w:val="24"/>
          <w:szCs w:val="24"/>
        </w:rPr>
        <w:t>16 April 2020</w:t>
      </w:r>
    </w:p>
    <w:p w14:paraId="3C12C699" w14:textId="4F177C04" w:rsidR="00D64B6D" w:rsidRPr="00D64B6D" w:rsidRDefault="00D64B6D" w:rsidP="00D64B6D">
      <w:pPr>
        <w:spacing w:after="0" w:line="240" w:lineRule="auto"/>
        <w:jc w:val="center"/>
        <w:rPr>
          <w:rFonts w:cstheme="minorHAnsi"/>
          <w:b/>
          <w:sz w:val="24"/>
          <w:szCs w:val="24"/>
        </w:rPr>
      </w:pPr>
      <w:r w:rsidRPr="00D64B6D">
        <w:rPr>
          <w:rFonts w:cstheme="minorHAnsi"/>
          <w:b/>
          <w:sz w:val="24"/>
          <w:szCs w:val="24"/>
        </w:rPr>
        <w:t>Midlands Engine Investment Fund Update</w:t>
      </w:r>
    </w:p>
    <w:p w14:paraId="3759B6EC" w14:textId="77777777" w:rsidR="00D64B6D" w:rsidRPr="00D64B6D" w:rsidRDefault="00D64B6D" w:rsidP="00D64B6D">
      <w:pPr>
        <w:rPr>
          <w:rFonts w:cstheme="minorHAnsi"/>
          <w:b/>
          <w:sz w:val="24"/>
          <w:szCs w:val="24"/>
        </w:rPr>
      </w:pPr>
    </w:p>
    <w:p w14:paraId="07CB3F53" w14:textId="1BBA3CD4" w:rsidR="00D64B6D" w:rsidRPr="00D64B6D" w:rsidRDefault="00D64B6D" w:rsidP="00D64B6D">
      <w:pPr>
        <w:spacing w:after="0" w:line="240" w:lineRule="auto"/>
        <w:rPr>
          <w:rFonts w:cstheme="minorHAnsi"/>
          <w:b/>
          <w:sz w:val="24"/>
          <w:szCs w:val="24"/>
        </w:rPr>
      </w:pPr>
      <w:r w:rsidRPr="00D64B6D">
        <w:rPr>
          <w:rFonts w:cstheme="minorHAnsi"/>
          <w:b/>
          <w:sz w:val="24"/>
          <w:szCs w:val="24"/>
        </w:rPr>
        <w:t>Background:</w:t>
      </w:r>
    </w:p>
    <w:p w14:paraId="1B49007D"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The Midlands Engine Investment Fund (MEIF), is supported by the European Regional Development Fund, and provides commercially based finance through Small Business Loans, Debt Finance, Proof of Concept and Equity Finance funds.</w:t>
      </w:r>
    </w:p>
    <w:p w14:paraId="00DEE90A" w14:textId="77777777" w:rsidR="00D64B6D" w:rsidRDefault="00D64B6D" w:rsidP="00D64B6D">
      <w:pPr>
        <w:spacing w:after="0" w:line="240" w:lineRule="auto"/>
        <w:rPr>
          <w:rFonts w:cstheme="minorHAnsi"/>
          <w:sz w:val="24"/>
          <w:szCs w:val="24"/>
        </w:rPr>
      </w:pPr>
    </w:p>
    <w:p w14:paraId="5AA46AC3" w14:textId="52C59481" w:rsidR="00D64B6D" w:rsidRPr="00D64B6D" w:rsidRDefault="00D64B6D" w:rsidP="00D64B6D">
      <w:pPr>
        <w:spacing w:after="0" w:line="240" w:lineRule="auto"/>
        <w:rPr>
          <w:rFonts w:cstheme="minorHAnsi"/>
          <w:sz w:val="24"/>
          <w:szCs w:val="24"/>
        </w:rPr>
      </w:pPr>
      <w:r w:rsidRPr="00D64B6D">
        <w:rPr>
          <w:rFonts w:cstheme="minorHAnsi"/>
          <w:sz w:val="24"/>
          <w:szCs w:val="24"/>
        </w:rPr>
        <w:t>The MEIF aims to transform the finance landscape for smaller businesses in the Midlands and to realise the region’s potential to achieve economic growth through enterprise.</w:t>
      </w:r>
    </w:p>
    <w:p w14:paraId="70A0B33F" w14:textId="1494AA2C" w:rsidR="00D64B6D" w:rsidRPr="00D64B6D" w:rsidRDefault="00D64B6D" w:rsidP="00D64B6D">
      <w:pPr>
        <w:spacing w:after="0" w:line="240" w:lineRule="auto"/>
        <w:rPr>
          <w:rFonts w:cstheme="minorHAnsi"/>
          <w:sz w:val="24"/>
          <w:szCs w:val="24"/>
        </w:rPr>
      </w:pPr>
      <w:r w:rsidRPr="00D64B6D">
        <w:rPr>
          <w:rFonts w:cstheme="minorHAnsi"/>
          <w:sz w:val="24"/>
          <w:szCs w:val="24"/>
        </w:rPr>
        <w:t xml:space="preserve">MEIF is a collaboration between the British Business Bank, a number of other commercial lenders and ten Local Enterprise Partnerships (LEPs) in the East &amp; West Midlands and the South East Midlands. As part of its European Regional Development Fund investment programme Stoke-on-Trent and Staffordshire allocated £10M of its </w:t>
      </w:r>
      <w:r>
        <w:rPr>
          <w:rFonts w:cstheme="minorHAnsi"/>
          <w:sz w:val="24"/>
          <w:szCs w:val="24"/>
        </w:rPr>
        <w:t xml:space="preserve">Priority Axis 3 </w:t>
      </w:r>
      <w:r w:rsidRPr="00D64B6D">
        <w:rPr>
          <w:rFonts w:cstheme="minorHAnsi"/>
          <w:sz w:val="24"/>
          <w:szCs w:val="24"/>
        </w:rPr>
        <w:t>Business Support resource into this MEIF programme.</w:t>
      </w:r>
      <w:r w:rsidR="00D339E3">
        <w:rPr>
          <w:rFonts w:cstheme="minorHAnsi"/>
          <w:sz w:val="24"/>
          <w:szCs w:val="24"/>
        </w:rPr>
        <w:t xml:space="preserve"> The total investment package created by investing partners standings at over £250m.</w:t>
      </w:r>
    </w:p>
    <w:p w14:paraId="41A8CCDA" w14:textId="77777777" w:rsidR="00D64B6D" w:rsidRDefault="00D64B6D" w:rsidP="00D64B6D">
      <w:pPr>
        <w:spacing w:after="0" w:line="240" w:lineRule="auto"/>
        <w:rPr>
          <w:rFonts w:cstheme="minorHAnsi"/>
          <w:sz w:val="24"/>
          <w:szCs w:val="24"/>
        </w:rPr>
      </w:pPr>
    </w:p>
    <w:p w14:paraId="350CA466"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The MEIF programme is made up of four funding streams, within the West Midlands these are being delivered by the following Fund Managers:-</w:t>
      </w:r>
    </w:p>
    <w:p w14:paraId="410BBADD"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Proof of Concept</w:t>
      </w:r>
      <w:r w:rsidRPr="00D64B6D">
        <w:rPr>
          <w:rFonts w:cstheme="minorHAnsi"/>
          <w:sz w:val="24"/>
          <w:szCs w:val="24"/>
        </w:rPr>
        <w:t xml:space="preserve"> – up to £750,000, delivered by </w:t>
      </w:r>
      <w:r w:rsidRPr="00D64B6D">
        <w:rPr>
          <w:rFonts w:cstheme="minorHAnsi"/>
          <w:b/>
          <w:sz w:val="24"/>
          <w:szCs w:val="24"/>
        </w:rPr>
        <w:t>Mercia Fund</w:t>
      </w:r>
      <w:r w:rsidRPr="00D64B6D">
        <w:rPr>
          <w:rFonts w:cstheme="minorHAnsi"/>
          <w:sz w:val="24"/>
          <w:szCs w:val="24"/>
        </w:rPr>
        <w:t xml:space="preserve"> Managers, fund value £23M. This is targeted at early stage proof of concept and utilises an equity finance model</w:t>
      </w:r>
    </w:p>
    <w:p w14:paraId="7A0C9A01"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Equity Finance</w:t>
      </w:r>
      <w:r w:rsidRPr="00D64B6D">
        <w:rPr>
          <w:rFonts w:cstheme="minorHAnsi"/>
          <w:sz w:val="24"/>
          <w:szCs w:val="24"/>
        </w:rPr>
        <w:t xml:space="preserve"> – between £50,000 and £2M, delivered by </w:t>
      </w:r>
      <w:r w:rsidRPr="00D64B6D">
        <w:rPr>
          <w:rFonts w:cstheme="minorHAnsi"/>
          <w:b/>
          <w:sz w:val="24"/>
          <w:szCs w:val="24"/>
        </w:rPr>
        <w:t>Midven</w:t>
      </w:r>
      <w:r w:rsidRPr="00D64B6D">
        <w:rPr>
          <w:rFonts w:cstheme="minorHAnsi"/>
          <w:sz w:val="24"/>
          <w:szCs w:val="24"/>
        </w:rPr>
        <w:t xml:space="preserve"> fund, value £34M. Available for businesses with the potential for high growth</w:t>
      </w:r>
    </w:p>
    <w:p w14:paraId="507D23E1"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Debt Finance</w:t>
      </w:r>
      <w:r w:rsidRPr="00D64B6D">
        <w:rPr>
          <w:rFonts w:cstheme="minorHAnsi"/>
          <w:sz w:val="24"/>
          <w:szCs w:val="24"/>
        </w:rPr>
        <w:t xml:space="preserve"> – between £100,000 and £1.5M, delivered by </w:t>
      </w:r>
      <w:r w:rsidRPr="00D64B6D">
        <w:rPr>
          <w:rFonts w:cstheme="minorHAnsi"/>
          <w:b/>
          <w:sz w:val="24"/>
          <w:szCs w:val="24"/>
        </w:rPr>
        <w:t>Midven</w:t>
      </w:r>
      <w:r w:rsidRPr="00D64B6D">
        <w:rPr>
          <w:rFonts w:cstheme="minorHAnsi"/>
          <w:sz w:val="24"/>
          <w:szCs w:val="24"/>
        </w:rPr>
        <w:t xml:space="preserve"> fund, value £50M. More traditional financing to enable SME growth </w:t>
      </w:r>
    </w:p>
    <w:p w14:paraId="6BD650F8"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Small Business Loans</w:t>
      </w:r>
      <w:r w:rsidRPr="00D64B6D">
        <w:rPr>
          <w:rFonts w:cstheme="minorHAnsi"/>
          <w:sz w:val="24"/>
          <w:szCs w:val="24"/>
        </w:rPr>
        <w:t xml:space="preserve"> – between £25,000 and £150,000, delivered by </w:t>
      </w:r>
      <w:r w:rsidRPr="00D64B6D">
        <w:rPr>
          <w:rFonts w:cstheme="minorHAnsi"/>
          <w:b/>
          <w:sz w:val="24"/>
          <w:szCs w:val="24"/>
        </w:rPr>
        <w:t>Black Country Reinvestment Society</w:t>
      </w:r>
      <w:r w:rsidRPr="00D64B6D">
        <w:rPr>
          <w:rFonts w:cstheme="minorHAnsi"/>
          <w:sz w:val="24"/>
          <w:szCs w:val="24"/>
        </w:rPr>
        <w:t xml:space="preserve">, fund value £17M.  Targeting start-ups who find it more difficult to secure finance </w:t>
      </w:r>
    </w:p>
    <w:p w14:paraId="17ED18F5"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 xml:space="preserve">More details on each of the funds can be found at </w:t>
      </w:r>
      <w:hyperlink r:id="rId7" w:history="1">
        <w:r w:rsidRPr="00D64B6D">
          <w:rPr>
            <w:rStyle w:val="Hyperlink"/>
            <w:rFonts w:cstheme="minorHAnsi"/>
            <w:sz w:val="24"/>
            <w:szCs w:val="24"/>
          </w:rPr>
          <w:t>https://www.meif.co.uk/</w:t>
        </w:r>
      </w:hyperlink>
    </w:p>
    <w:p w14:paraId="218F25BB" w14:textId="77777777" w:rsidR="00D64B6D" w:rsidRDefault="00D64B6D" w:rsidP="00D64B6D">
      <w:pPr>
        <w:spacing w:after="0" w:line="240" w:lineRule="auto"/>
        <w:rPr>
          <w:rFonts w:cstheme="minorHAnsi"/>
          <w:b/>
          <w:sz w:val="24"/>
          <w:szCs w:val="24"/>
        </w:rPr>
      </w:pPr>
    </w:p>
    <w:p w14:paraId="7DE320FA" w14:textId="4BA050DD" w:rsidR="00D64B6D" w:rsidRDefault="00D64B6D" w:rsidP="00D64B6D">
      <w:pPr>
        <w:spacing w:after="0" w:line="240" w:lineRule="auto"/>
        <w:rPr>
          <w:rFonts w:cstheme="minorHAnsi"/>
          <w:b/>
          <w:sz w:val="24"/>
          <w:szCs w:val="24"/>
        </w:rPr>
      </w:pPr>
      <w:r w:rsidRPr="00D64B6D">
        <w:rPr>
          <w:rFonts w:cstheme="minorHAnsi"/>
          <w:b/>
          <w:sz w:val="24"/>
          <w:szCs w:val="24"/>
        </w:rPr>
        <w:t xml:space="preserve">Key Issues: </w:t>
      </w:r>
    </w:p>
    <w:p w14:paraId="7B3B107D" w14:textId="1FB2CDEC" w:rsidR="00D339E3" w:rsidRPr="00D42198" w:rsidRDefault="00D339E3" w:rsidP="00D339E3">
      <w:pPr>
        <w:spacing w:after="0" w:line="240" w:lineRule="auto"/>
        <w:rPr>
          <w:rFonts w:cstheme="minorHAnsi"/>
          <w:sz w:val="24"/>
          <w:szCs w:val="24"/>
        </w:rPr>
      </w:pPr>
      <w:r w:rsidRPr="00D64B6D">
        <w:rPr>
          <w:rFonts w:cstheme="minorHAnsi"/>
          <w:sz w:val="24"/>
          <w:szCs w:val="24"/>
        </w:rPr>
        <w:t xml:space="preserve">SSLEP </w:t>
      </w:r>
      <w:r>
        <w:rPr>
          <w:rFonts w:cstheme="minorHAnsi"/>
          <w:sz w:val="24"/>
          <w:szCs w:val="24"/>
        </w:rPr>
        <w:t>has previously highlighted under performance of the fund in our area.  D</w:t>
      </w:r>
      <w:r w:rsidRPr="00D64B6D">
        <w:rPr>
          <w:rFonts w:cstheme="minorHAnsi"/>
          <w:sz w:val="24"/>
          <w:szCs w:val="24"/>
        </w:rPr>
        <w:t xml:space="preserve">espite </w:t>
      </w:r>
      <w:r>
        <w:rPr>
          <w:rFonts w:cstheme="minorHAnsi"/>
          <w:sz w:val="24"/>
          <w:szCs w:val="24"/>
        </w:rPr>
        <w:t>generating fairly good numbers of enquiries to the scheme (SSLEP has 9% of the SME business community in the funding areas and 8-</w:t>
      </w:r>
      <w:r w:rsidRPr="00D64B6D">
        <w:rPr>
          <w:rFonts w:cstheme="minorHAnsi"/>
          <w:sz w:val="24"/>
          <w:szCs w:val="24"/>
        </w:rPr>
        <w:t>9% of all enquiries to the programme</w:t>
      </w:r>
      <w:r>
        <w:rPr>
          <w:rFonts w:cstheme="minorHAnsi"/>
          <w:sz w:val="24"/>
          <w:szCs w:val="24"/>
        </w:rPr>
        <w:t>)</w:t>
      </w:r>
      <w:r w:rsidRPr="00D64B6D">
        <w:rPr>
          <w:rFonts w:cstheme="minorHAnsi"/>
          <w:sz w:val="24"/>
          <w:szCs w:val="24"/>
        </w:rPr>
        <w:t xml:space="preserve">, </w:t>
      </w:r>
      <w:r>
        <w:rPr>
          <w:rFonts w:cstheme="minorHAnsi"/>
          <w:sz w:val="24"/>
          <w:szCs w:val="24"/>
        </w:rPr>
        <w:t xml:space="preserve">only </w:t>
      </w:r>
      <w:r w:rsidRPr="00D64B6D">
        <w:rPr>
          <w:rFonts w:cstheme="minorHAnsi"/>
          <w:sz w:val="24"/>
          <w:szCs w:val="24"/>
        </w:rPr>
        <w:t>8 investments ha</w:t>
      </w:r>
      <w:r>
        <w:rPr>
          <w:rFonts w:cstheme="minorHAnsi"/>
          <w:sz w:val="24"/>
          <w:szCs w:val="24"/>
        </w:rPr>
        <w:t xml:space="preserve">d been made in our area by June 2019, amounting to £600,000 investment. </w:t>
      </w:r>
      <w:r w:rsidR="00956834" w:rsidRPr="00D64B6D">
        <w:rPr>
          <w:rFonts w:cstheme="minorHAnsi"/>
          <w:sz w:val="24"/>
          <w:szCs w:val="24"/>
        </w:rPr>
        <w:t xml:space="preserve">British Business Bank </w:t>
      </w:r>
      <w:r w:rsidR="00D42198">
        <w:rPr>
          <w:rFonts w:cstheme="minorHAnsi"/>
          <w:sz w:val="24"/>
          <w:szCs w:val="24"/>
        </w:rPr>
        <w:t xml:space="preserve">(BBB) </w:t>
      </w:r>
      <w:r w:rsidR="00956834" w:rsidRPr="00D64B6D">
        <w:rPr>
          <w:rFonts w:cstheme="minorHAnsi"/>
          <w:sz w:val="24"/>
          <w:szCs w:val="24"/>
        </w:rPr>
        <w:t>recognise</w:t>
      </w:r>
      <w:r w:rsidR="00956834">
        <w:rPr>
          <w:rFonts w:cstheme="minorHAnsi"/>
          <w:sz w:val="24"/>
          <w:szCs w:val="24"/>
        </w:rPr>
        <w:t>d</w:t>
      </w:r>
      <w:r w:rsidR="00956834" w:rsidRPr="00D64B6D">
        <w:rPr>
          <w:rFonts w:cstheme="minorHAnsi"/>
          <w:sz w:val="24"/>
          <w:szCs w:val="24"/>
        </w:rPr>
        <w:t xml:space="preserve"> the underperformance with the SSLEP area and ha</w:t>
      </w:r>
      <w:r w:rsidR="00956834">
        <w:rPr>
          <w:rFonts w:cstheme="minorHAnsi"/>
          <w:sz w:val="24"/>
          <w:szCs w:val="24"/>
        </w:rPr>
        <w:t>d</w:t>
      </w:r>
      <w:r w:rsidR="00956834" w:rsidRPr="00D64B6D">
        <w:rPr>
          <w:rFonts w:cstheme="minorHAnsi"/>
          <w:sz w:val="24"/>
          <w:szCs w:val="24"/>
        </w:rPr>
        <w:t xml:space="preserve"> started to develop a strategy to </w:t>
      </w:r>
      <w:r w:rsidR="00956834">
        <w:rPr>
          <w:rFonts w:cstheme="minorHAnsi"/>
          <w:sz w:val="24"/>
          <w:szCs w:val="24"/>
        </w:rPr>
        <w:t>increase take up</w:t>
      </w:r>
      <w:r w:rsidR="00956834" w:rsidRPr="00D64B6D">
        <w:rPr>
          <w:rFonts w:cstheme="minorHAnsi"/>
          <w:sz w:val="24"/>
          <w:szCs w:val="24"/>
        </w:rPr>
        <w:t xml:space="preserve">.  </w:t>
      </w:r>
      <w:r>
        <w:rPr>
          <w:rFonts w:cstheme="minorHAnsi"/>
          <w:sz w:val="24"/>
          <w:szCs w:val="24"/>
        </w:rPr>
        <w:t xml:space="preserve">Appendix 1 (see page 6 table) of this report provides the December 2019 position and indicates that some £2.68m of investment has now been made </w:t>
      </w:r>
      <w:r w:rsidR="00956834">
        <w:rPr>
          <w:rFonts w:cstheme="minorHAnsi"/>
          <w:sz w:val="24"/>
          <w:szCs w:val="24"/>
        </w:rPr>
        <w:t xml:space="preserve">with 19 companies </w:t>
      </w:r>
      <w:r>
        <w:rPr>
          <w:rFonts w:cstheme="minorHAnsi"/>
          <w:sz w:val="24"/>
          <w:szCs w:val="24"/>
        </w:rPr>
        <w:t xml:space="preserve">in SSLEP </w:t>
      </w:r>
      <w:r w:rsidRPr="00D42198">
        <w:rPr>
          <w:rFonts w:cstheme="minorHAnsi"/>
          <w:sz w:val="24"/>
          <w:szCs w:val="24"/>
        </w:rPr>
        <w:t xml:space="preserve">area. </w:t>
      </w:r>
      <w:r w:rsidR="00D42198" w:rsidRPr="00D42198">
        <w:rPr>
          <w:rFonts w:cstheme="minorHAnsi"/>
          <w:sz w:val="24"/>
          <w:szCs w:val="24"/>
        </w:rPr>
        <w:t xml:space="preserve"> </w:t>
      </w:r>
      <w:r w:rsidR="00D42198" w:rsidRPr="00D42198">
        <w:rPr>
          <w:sz w:val="24"/>
          <w:szCs w:val="24"/>
        </w:rPr>
        <w:t>T</w:t>
      </w:r>
      <w:r w:rsidR="00D42198" w:rsidRPr="00D42198">
        <w:rPr>
          <w:sz w:val="24"/>
          <w:szCs w:val="24"/>
        </w:rPr>
        <w:t>his is a much</w:t>
      </w:r>
      <w:r w:rsidR="00D42198">
        <w:rPr>
          <w:sz w:val="24"/>
          <w:szCs w:val="24"/>
        </w:rPr>
        <w:t xml:space="preserve"> </w:t>
      </w:r>
      <w:r w:rsidR="00D42198" w:rsidRPr="00D42198">
        <w:rPr>
          <w:sz w:val="24"/>
          <w:szCs w:val="24"/>
        </w:rPr>
        <w:t xml:space="preserve">welcomed </w:t>
      </w:r>
      <w:r w:rsidR="00D42198" w:rsidRPr="00D42198">
        <w:rPr>
          <w:sz w:val="24"/>
          <w:szCs w:val="24"/>
        </w:rPr>
        <w:lastRenderedPageBreak/>
        <w:t xml:space="preserve">improvement, however investments within the SSLEP </w:t>
      </w:r>
      <w:r w:rsidR="00D42198">
        <w:rPr>
          <w:sz w:val="24"/>
          <w:szCs w:val="24"/>
        </w:rPr>
        <w:t xml:space="preserve">area </w:t>
      </w:r>
      <w:r w:rsidR="00D42198" w:rsidRPr="00D42198">
        <w:rPr>
          <w:sz w:val="24"/>
          <w:szCs w:val="24"/>
        </w:rPr>
        <w:t>still lags compared to other Midland LEPs and therefore it is key that the LEP keeps the pressure on BBB and the fund managers to continue to focus attention upon our economy</w:t>
      </w:r>
      <w:r w:rsidR="00D42198">
        <w:rPr>
          <w:sz w:val="24"/>
          <w:szCs w:val="24"/>
        </w:rPr>
        <w:t>.</w:t>
      </w:r>
      <w:bookmarkStart w:id="0" w:name="_GoBack"/>
      <w:bookmarkEnd w:id="0"/>
    </w:p>
    <w:p w14:paraId="79DDFFEF" w14:textId="77777777" w:rsidR="00D339E3" w:rsidRPr="00D42198" w:rsidRDefault="00D339E3" w:rsidP="00D64B6D">
      <w:pPr>
        <w:spacing w:after="0" w:line="240" w:lineRule="auto"/>
        <w:rPr>
          <w:rFonts w:cstheme="minorHAnsi"/>
          <w:sz w:val="24"/>
          <w:szCs w:val="24"/>
        </w:rPr>
      </w:pPr>
    </w:p>
    <w:p w14:paraId="7BBC18C1" w14:textId="2BF9447E" w:rsidR="00D64B6D" w:rsidRDefault="00956834" w:rsidP="00956834">
      <w:pPr>
        <w:spacing w:after="0" w:line="240" w:lineRule="auto"/>
        <w:rPr>
          <w:rFonts w:cstheme="minorHAnsi"/>
          <w:sz w:val="24"/>
          <w:szCs w:val="24"/>
        </w:rPr>
      </w:pPr>
      <w:r>
        <w:rPr>
          <w:rFonts w:cstheme="minorHAnsi"/>
          <w:sz w:val="24"/>
          <w:szCs w:val="24"/>
        </w:rPr>
        <w:t xml:space="preserve">Appendix 2 of this report was provided at the latest MEIF Strategic Oversight Board meeting on 1 April 2020. Mohammed Ahmed represents SSLEP on this Board and will provide an update on Covid-related considerations at the LEP Board meeting. </w:t>
      </w:r>
    </w:p>
    <w:p w14:paraId="14C54E6C" w14:textId="705E44FF" w:rsidR="00956834" w:rsidRDefault="00956834" w:rsidP="00956834">
      <w:pPr>
        <w:spacing w:after="0" w:line="240" w:lineRule="auto"/>
        <w:rPr>
          <w:rFonts w:cstheme="minorHAnsi"/>
          <w:sz w:val="24"/>
          <w:szCs w:val="24"/>
        </w:rPr>
      </w:pPr>
    </w:p>
    <w:p w14:paraId="6B89DA94" w14:textId="290A991D" w:rsidR="00956834" w:rsidRPr="00D01718" w:rsidRDefault="00D01718" w:rsidP="00956834">
      <w:pPr>
        <w:spacing w:after="0" w:line="240" w:lineRule="auto"/>
        <w:rPr>
          <w:rFonts w:cstheme="minorHAnsi"/>
          <w:b/>
          <w:bCs/>
          <w:sz w:val="24"/>
          <w:szCs w:val="24"/>
        </w:rPr>
      </w:pPr>
      <w:r w:rsidRPr="00D01718">
        <w:rPr>
          <w:rFonts w:cstheme="minorHAnsi"/>
          <w:b/>
          <w:bCs/>
          <w:sz w:val="24"/>
          <w:szCs w:val="24"/>
        </w:rPr>
        <w:t>Recommendation: that Board Directors note the content of the report.</w:t>
      </w:r>
    </w:p>
    <w:p w14:paraId="7A0EA12B" w14:textId="77777777" w:rsidR="00D64B6D" w:rsidRPr="00D64B6D" w:rsidRDefault="00D64B6D" w:rsidP="00D64B6D">
      <w:pPr>
        <w:rPr>
          <w:rFonts w:cstheme="minorHAnsi"/>
          <w:sz w:val="24"/>
          <w:szCs w:val="24"/>
        </w:rPr>
      </w:pPr>
      <w:r w:rsidRPr="00D64B6D">
        <w:rPr>
          <w:rFonts w:cstheme="minorHAnsi"/>
          <w:sz w:val="24"/>
          <w:szCs w:val="24"/>
        </w:rPr>
        <w:t xml:space="preserve">Report Author: Mark Connell </w:t>
      </w:r>
      <w:hyperlink r:id="rId8" w:history="1">
        <w:r w:rsidRPr="00D64B6D">
          <w:rPr>
            <w:rStyle w:val="Hyperlink"/>
            <w:rFonts w:cstheme="minorHAnsi"/>
            <w:sz w:val="24"/>
            <w:szCs w:val="24"/>
          </w:rPr>
          <w:t>mark.connell@stoke.gov.uk</w:t>
        </w:r>
      </w:hyperlink>
    </w:p>
    <w:sectPr w:rsidR="00D64B6D" w:rsidRPr="00D64B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BA23" w14:textId="77777777" w:rsidR="00D64B6D" w:rsidRDefault="00D64B6D" w:rsidP="00D64B6D">
      <w:pPr>
        <w:spacing w:after="0" w:line="240" w:lineRule="auto"/>
      </w:pPr>
      <w:r>
        <w:separator/>
      </w:r>
    </w:p>
  </w:endnote>
  <w:endnote w:type="continuationSeparator" w:id="0">
    <w:p w14:paraId="2210BA04" w14:textId="77777777" w:rsidR="00D64B6D" w:rsidRDefault="00D64B6D" w:rsidP="00D6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5F14" w14:textId="77777777" w:rsidR="00D64B6D" w:rsidRDefault="00D64B6D" w:rsidP="00D64B6D">
      <w:pPr>
        <w:spacing w:after="0" w:line="240" w:lineRule="auto"/>
      </w:pPr>
      <w:r>
        <w:separator/>
      </w:r>
    </w:p>
  </w:footnote>
  <w:footnote w:type="continuationSeparator" w:id="0">
    <w:p w14:paraId="0AE80302" w14:textId="77777777" w:rsidR="00D64B6D" w:rsidRDefault="00D64B6D" w:rsidP="00D6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E694" w14:textId="14EDF6FA" w:rsidR="00D64B6D" w:rsidRDefault="00D64B6D" w:rsidP="00D64B6D">
    <w:pPr>
      <w:pStyle w:val="Header"/>
      <w:jc w:val="right"/>
    </w:pPr>
    <w:r>
      <w:t>Item 8</w:t>
    </w:r>
  </w:p>
  <w:p w14:paraId="6E51C9DC" w14:textId="77777777" w:rsidR="00D64B6D" w:rsidRDefault="00D6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6B3"/>
    <w:multiLevelType w:val="hybridMultilevel"/>
    <w:tmpl w:val="79DA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F6B49"/>
    <w:multiLevelType w:val="hybridMultilevel"/>
    <w:tmpl w:val="2B5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6D"/>
    <w:rsid w:val="006A2E51"/>
    <w:rsid w:val="00834D45"/>
    <w:rsid w:val="00956834"/>
    <w:rsid w:val="009C6B02"/>
    <w:rsid w:val="00D01718"/>
    <w:rsid w:val="00D339E3"/>
    <w:rsid w:val="00D42198"/>
    <w:rsid w:val="00D6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8438"/>
  <w15:chartTrackingRefBased/>
  <w15:docId w15:val="{982AA4EE-E9C8-45A9-A817-7F68A754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6D"/>
    <w:rPr>
      <w:color w:val="0563C1" w:themeColor="hyperlink"/>
      <w:u w:val="single"/>
    </w:rPr>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unhideWhenUsed/>
    <w:rsid w:val="00D6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B6D"/>
  </w:style>
  <w:style w:type="paragraph" w:styleId="Footer">
    <w:name w:val="footer"/>
    <w:basedOn w:val="Normal"/>
    <w:link w:val="FooterChar"/>
    <w:uiPriority w:val="99"/>
    <w:unhideWhenUsed/>
    <w:rsid w:val="00D64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nnell@stoke.gov.uk" TargetMode="External"/><Relationship Id="rId3" Type="http://schemas.openxmlformats.org/officeDocument/2006/relationships/settings" Target="settings.xml"/><Relationship Id="rId7" Type="http://schemas.openxmlformats.org/officeDocument/2006/relationships/hyperlink" Target="https://www.mei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3</cp:revision>
  <dcterms:created xsi:type="dcterms:W3CDTF">2020-04-09T10:32:00Z</dcterms:created>
  <dcterms:modified xsi:type="dcterms:W3CDTF">2020-04-09T11:48:00Z</dcterms:modified>
</cp:coreProperties>
</file>