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6370" w14:textId="77777777" w:rsidR="009E212F" w:rsidRPr="00CE7F6E" w:rsidRDefault="009E212F" w:rsidP="009E212F">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bookmarkStart w:id="0" w:name="_GoBack"/>
      <w:bookmarkEnd w:id="0"/>
    </w:p>
    <w:p w14:paraId="76C9A1C4" w14:textId="77777777" w:rsidR="009E212F" w:rsidRDefault="009E212F" w:rsidP="009E212F">
      <w:pPr>
        <w:jc w:val="center"/>
        <w:rPr>
          <w:rFonts w:cstheme="minorHAnsi"/>
          <w:b/>
          <w:sz w:val="28"/>
          <w:szCs w:val="28"/>
        </w:rPr>
      </w:pPr>
      <w:r w:rsidRPr="00CE7F6E">
        <w:rPr>
          <w:rFonts w:cstheme="minorHAnsi"/>
          <w:b/>
          <w:sz w:val="28"/>
          <w:szCs w:val="28"/>
        </w:rPr>
        <w:t>LOCAL ENTERPRISE PARTNERSHIP</w:t>
      </w:r>
    </w:p>
    <w:p w14:paraId="304FD37E" w14:textId="77777777" w:rsidR="009E212F" w:rsidRPr="00CE7F6E" w:rsidRDefault="009E212F" w:rsidP="009E212F">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017142D9" w14:textId="77777777" w:rsidR="009E212F" w:rsidRPr="00CE7F6E" w:rsidRDefault="00497330" w:rsidP="009E212F">
      <w:pPr>
        <w:jc w:val="center"/>
        <w:rPr>
          <w:rFonts w:cstheme="minorHAnsi"/>
          <w:b/>
          <w:sz w:val="28"/>
          <w:szCs w:val="28"/>
        </w:rPr>
      </w:pPr>
      <w:r>
        <w:rPr>
          <w:rFonts w:cstheme="minorHAnsi"/>
          <w:b/>
          <w:sz w:val="28"/>
          <w:szCs w:val="28"/>
        </w:rPr>
        <w:t>27 FEBRUARY</w:t>
      </w:r>
      <w:r w:rsidR="009E212F" w:rsidRPr="00CE7F6E">
        <w:rPr>
          <w:rFonts w:cstheme="minorHAnsi"/>
          <w:b/>
          <w:sz w:val="28"/>
          <w:szCs w:val="28"/>
        </w:rPr>
        <w:t xml:space="preserve"> 2019</w:t>
      </w:r>
    </w:p>
    <w:p w14:paraId="711E298A" w14:textId="77777777" w:rsidR="009E212F" w:rsidRPr="009F03DD" w:rsidRDefault="009E212F" w:rsidP="009E212F">
      <w:pPr>
        <w:jc w:val="center"/>
        <w:rPr>
          <w:rFonts w:cstheme="minorHAnsi"/>
          <w:b/>
          <w:sz w:val="28"/>
          <w:szCs w:val="28"/>
        </w:rPr>
      </w:pPr>
    </w:p>
    <w:p w14:paraId="2D2C8181" w14:textId="75031461" w:rsidR="009E212F" w:rsidRPr="00E84C93" w:rsidRDefault="00FB4A5C" w:rsidP="009E212F">
      <w:pPr>
        <w:spacing w:after="0" w:line="240" w:lineRule="auto"/>
        <w:jc w:val="center"/>
        <w:rPr>
          <w:rFonts w:ascii="Arial" w:eastAsia="Times New Roman" w:hAnsi="Arial" w:cs="Arial"/>
          <w:b/>
          <w:sz w:val="24"/>
          <w:szCs w:val="24"/>
          <w:lang w:eastAsia="en-GB"/>
        </w:rPr>
      </w:pPr>
      <w:r w:rsidRPr="00E84C93">
        <w:rPr>
          <w:rFonts w:ascii="Arial" w:hAnsi="Arial" w:cs="Arial"/>
          <w:b/>
          <w:sz w:val="24"/>
          <w:szCs w:val="24"/>
        </w:rPr>
        <w:t xml:space="preserve">Responses to </w:t>
      </w:r>
      <w:r w:rsidR="00833CB0">
        <w:rPr>
          <w:rFonts w:ascii="Arial" w:hAnsi="Arial" w:cs="Arial"/>
          <w:b/>
          <w:sz w:val="24"/>
          <w:szCs w:val="24"/>
        </w:rPr>
        <w:t xml:space="preserve">Draft </w:t>
      </w:r>
      <w:r w:rsidRPr="00E84C93">
        <w:rPr>
          <w:rFonts w:ascii="Arial" w:hAnsi="Arial" w:cs="Arial"/>
          <w:b/>
          <w:sz w:val="24"/>
          <w:szCs w:val="24"/>
        </w:rPr>
        <w:t>L</w:t>
      </w:r>
      <w:r w:rsidR="00833CB0">
        <w:rPr>
          <w:rFonts w:ascii="Arial" w:hAnsi="Arial" w:cs="Arial"/>
          <w:b/>
          <w:sz w:val="24"/>
          <w:szCs w:val="24"/>
        </w:rPr>
        <w:t xml:space="preserve">ocal Industrial </w:t>
      </w:r>
      <w:r w:rsidRPr="00E84C93">
        <w:rPr>
          <w:rFonts w:ascii="Arial" w:hAnsi="Arial" w:cs="Arial"/>
          <w:b/>
          <w:sz w:val="24"/>
          <w:szCs w:val="24"/>
        </w:rPr>
        <w:t>S</w:t>
      </w:r>
      <w:r w:rsidR="00833CB0">
        <w:rPr>
          <w:rFonts w:ascii="Arial" w:hAnsi="Arial" w:cs="Arial"/>
          <w:b/>
          <w:sz w:val="24"/>
          <w:szCs w:val="24"/>
        </w:rPr>
        <w:t>trategy</w:t>
      </w:r>
      <w:r w:rsidRPr="00E84C93">
        <w:rPr>
          <w:rFonts w:ascii="Arial" w:hAnsi="Arial" w:cs="Arial"/>
          <w:b/>
          <w:sz w:val="24"/>
          <w:szCs w:val="24"/>
        </w:rPr>
        <w:t xml:space="preserve"> </w:t>
      </w:r>
      <w:r w:rsidR="00833CB0">
        <w:rPr>
          <w:rFonts w:ascii="Arial" w:hAnsi="Arial" w:cs="Arial"/>
          <w:b/>
          <w:sz w:val="24"/>
          <w:szCs w:val="24"/>
        </w:rPr>
        <w:t xml:space="preserve">(LIS) </w:t>
      </w:r>
      <w:r w:rsidRPr="00E84C93">
        <w:rPr>
          <w:rFonts w:ascii="Arial" w:hAnsi="Arial" w:cs="Arial"/>
          <w:b/>
          <w:sz w:val="24"/>
          <w:szCs w:val="24"/>
        </w:rPr>
        <w:t>Consultation – January</w:t>
      </w:r>
      <w:r w:rsidR="00833CB0">
        <w:rPr>
          <w:rFonts w:ascii="Arial" w:hAnsi="Arial" w:cs="Arial"/>
          <w:b/>
          <w:sz w:val="24"/>
          <w:szCs w:val="24"/>
        </w:rPr>
        <w:t xml:space="preserve"> </w:t>
      </w:r>
      <w:r w:rsidRPr="00E84C93">
        <w:rPr>
          <w:rFonts w:ascii="Arial" w:hAnsi="Arial" w:cs="Arial"/>
          <w:b/>
          <w:sz w:val="24"/>
          <w:szCs w:val="24"/>
        </w:rPr>
        <w:t>/</w:t>
      </w:r>
      <w:r w:rsidR="00833CB0">
        <w:rPr>
          <w:rFonts w:ascii="Arial" w:hAnsi="Arial" w:cs="Arial"/>
          <w:b/>
          <w:sz w:val="24"/>
          <w:szCs w:val="24"/>
        </w:rPr>
        <w:t xml:space="preserve"> </w:t>
      </w:r>
      <w:r w:rsidRPr="00E84C93">
        <w:rPr>
          <w:rFonts w:ascii="Arial" w:hAnsi="Arial" w:cs="Arial"/>
          <w:b/>
          <w:sz w:val="24"/>
          <w:szCs w:val="24"/>
        </w:rPr>
        <w:t>February 2020</w:t>
      </w:r>
    </w:p>
    <w:p w14:paraId="1F71064F" w14:textId="77777777" w:rsidR="009E212F" w:rsidRPr="00E84C93" w:rsidRDefault="009E212F" w:rsidP="009E212F">
      <w:pPr>
        <w:spacing w:after="0" w:line="240" w:lineRule="auto"/>
        <w:jc w:val="center"/>
        <w:rPr>
          <w:rFonts w:ascii="Arial" w:hAnsi="Arial" w:cs="Arial"/>
          <w:b/>
          <w:sz w:val="24"/>
          <w:szCs w:val="24"/>
        </w:rPr>
      </w:pPr>
    </w:p>
    <w:p w14:paraId="4E0BD360" w14:textId="77777777" w:rsidR="009E212F" w:rsidRPr="00E84C93" w:rsidRDefault="009E212F" w:rsidP="00FB4A5C">
      <w:pPr>
        <w:spacing w:after="0" w:line="240" w:lineRule="auto"/>
        <w:ind w:left="-142"/>
        <w:rPr>
          <w:rFonts w:ascii="Arial" w:hAnsi="Arial" w:cs="Arial"/>
          <w:b/>
          <w:sz w:val="24"/>
          <w:szCs w:val="24"/>
        </w:rPr>
      </w:pPr>
      <w:r w:rsidRPr="00E84C93">
        <w:rPr>
          <w:rFonts w:ascii="Arial" w:hAnsi="Arial" w:cs="Arial"/>
          <w:b/>
          <w:sz w:val="24"/>
          <w:szCs w:val="24"/>
        </w:rPr>
        <w:t>1. Background</w:t>
      </w:r>
    </w:p>
    <w:p w14:paraId="36B8D913" w14:textId="77777777" w:rsidR="00FB4A5C" w:rsidRPr="00E84C93" w:rsidRDefault="00FB4A5C" w:rsidP="00FB4A5C">
      <w:pPr>
        <w:spacing w:after="0" w:line="240" w:lineRule="auto"/>
        <w:ind w:left="-142"/>
        <w:rPr>
          <w:rFonts w:ascii="Arial" w:hAnsi="Arial" w:cs="Arial"/>
          <w:b/>
          <w:sz w:val="24"/>
          <w:szCs w:val="24"/>
        </w:rPr>
      </w:pPr>
    </w:p>
    <w:p w14:paraId="6C6C8784" w14:textId="1D7CEFF0" w:rsidR="00FB4A5C" w:rsidRPr="00E84C93" w:rsidRDefault="00FB4A5C" w:rsidP="00B33CF8">
      <w:pPr>
        <w:pStyle w:val="ListParagraph"/>
        <w:numPr>
          <w:ilvl w:val="1"/>
          <w:numId w:val="21"/>
        </w:numPr>
        <w:spacing w:after="200" w:line="276" w:lineRule="auto"/>
        <w:rPr>
          <w:rFonts w:ascii="Arial" w:eastAsia="Times New Roman" w:hAnsi="Arial" w:cs="Arial"/>
          <w:sz w:val="24"/>
          <w:szCs w:val="24"/>
        </w:rPr>
      </w:pPr>
      <w:r w:rsidRPr="00E84C93">
        <w:rPr>
          <w:rFonts w:ascii="Arial" w:hAnsi="Arial" w:cs="Arial"/>
          <w:sz w:val="24"/>
          <w:szCs w:val="24"/>
        </w:rPr>
        <w:t>During the week commencing 13</w:t>
      </w:r>
      <w:r w:rsidR="00CB19C3" w:rsidRPr="00E84C93">
        <w:rPr>
          <w:rFonts w:ascii="Arial" w:hAnsi="Arial" w:cs="Arial"/>
          <w:sz w:val="24"/>
          <w:szCs w:val="24"/>
          <w:vertAlign w:val="superscript"/>
        </w:rPr>
        <w:t>th</w:t>
      </w:r>
      <w:r w:rsidR="00CB19C3" w:rsidRPr="00E84C93">
        <w:rPr>
          <w:rFonts w:ascii="Arial" w:hAnsi="Arial" w:cs="Arial"/>
          <w:sz w:val="24"/>
          <w:szCs w:val="24"/>
        </w:rPr>
        <w:t xml:space="preserve"> </w:t>
      </w:r>
      <w:r w:rsidRPr="00E84C93">
        <w:rPr>
          <w:rFonts w:ascii="Arial" w:hAnsi="Arial" w:cs="Arial"/>
          <w:sz w:val="24"/>
          <w:szCs w:val="24"/>
        </w:rPr>
        <w:t xml:space="preserve">January the draft LIS was </w:t>
      </w:r>
      <w:r w:rsidR="00CB19C3" w:rsidRPr="00E84C93">
        <w:rPr>
          <w:rFonts w:ascii="Arial" w:hAnsi="Arial" w:cs="Arial"/>
          <w:sz w:val="24"/>
          <w:szCs w:val="24"/>
        </w:rPr>
        <w:t xml:space="preserve">disseminated for consultation to </w:t>
      </w:r>
      <w:r w:rsidRPr="00E84C93">
        <w:rPr>
          <w:rFonts w:ascii="Arial" w:hAnsi="Arial" w:cs="Arial"/>
          <w:sz w:val="24"/>
          <w:szCs w:val="24"/>
        </w:rPr>
        <w:t xml:space="preserve">individuals and organisations including the </w:t>
      </w:r>
      <w:r w:rsidRPr="00E84C93">
        <w:rPr>
          <w:rFonts w:ascii="Arial" w:eastAsia="Times New Roman" w:hAnsi="Arial" w:cs="Arial"/>
          <w:sz w:val="24"/>
          <w:szCs w:val="24"/>
        </w:rPr>
        <w:t xml:space="preserve">LEP Board, Government departments, CEOs and Leaders at County Council, City Council, District/Borough Councils, LIS Steering Group and Working Group, the Skills Advisory Panel (SAP), Growth Deal and Economic Growth District Directors and local business networks.  Responses and feedback to the draft were requested by </w:t>
      </w:r>
      <w:r w:rsidR="00B33CF8" w:rsidRPr="00E84C93">
        <w:rPr>
          <w:rFonts w:ascii="Arial" w:eastAsia="Times New Roman" w:hAnsi="Arial" w:cs="Arial"/>
          <w:sz w:val="24"/>
          <w:szCs w:val="24"/>
        </w:rPr>
        <w:t>11 February.</w:t>
      </w:r>
    </w:p>
    <w:p w14:paraId="1A97B616" w14:textId="77777777" w:rsidR="00B33CF8" w:rsidRPr="00E84C93" w:rsidRDefault="00B33CF8" w:rsidP="00B33CF8">
      <w:pPr>
        <w:pStyle w:val="ListParagraph"/>
        <w:spacing w:after="200" w:line="276" w:lineRule="auto"/>
        <w:ind w:left="353"/>
        <w:rPr>
          <w:rFonts w:ascii="Arial" w:eastAsia="Times New Roman" w:hAnsi="Arial" w:cs="Arial"/>
          <w:sz w:val="24"/>
          <w:szCs w:val="24"/>
        </w:rPr>
      </w:pPr>
    </w:p>
    <w:p w14:paraId="49312975" w14:textId="77777777" w:rsidR="00B33CF8" w:rsidRPr="00E84C93" w:rsidRDefault="00497330" w:rsidP="00B33CF8">
      <w:pPr>
        <w:pStyle w:val="ListParagraph"/>
        <w:numPr>
          <w:ilvl w:val="1"/>
          <w:numId w:val="21"/>
        </w:numPr>
        <w:spacing w:after="200" w:line="276" w:lineRule="auto"/>
        <w:rPr>
          <w:rFonts w:ascii="Arial" w:eastAsia="Times New Roman" w:hAnsi="Arial" w:cs="Arial"/>
          <w:sz w:val="24"/>
          <w:szCs w:val="24"/>
        </w:rPr>
      </w:pPr>
      <w:r w:rsidRPr="00E84C93">
        <w:rPr>
          <w:rFonts w:ascii="Arial" w:eastAsia="Times New Roman" w:hAnsi="Arial" w:cs="Arial"/>
          <w:sz w:val="24"/>
          <w:szCs w:val="24"/>
        </w:rPr>
        <w:t xml:space="preserve">Almost </w:t>
      </w:r>
      <w:r w:rsidR="00B33CF8" w:rsidRPr="00E84C93">
        <w:rPr>
          <w:rFonts w:ascii="Arial" w:eastAsia="Times New Roman" w:hAnsi="Arial" w:cs="Arial"/>
          <w:sz w:val="24"/>
          <w:szCs w:val="24"/>
        </w:rPr>
        <w:t xml:space="preserve">30 responses were received from a broad range of organisations and these are summarised and condensed in the attached paper. Individuals’ full feedback can also be made available. </w:t>
      </w:r>
    </w:p>
    <w:p w14:paraId="7E104192" w14:textId="77777777" w:rsidR="00B33CF8" w:rsidRPr="00E84C93" w:rsidRDefault="00B33CF8" w:rsidP="00B33CF8">
      <w:pPr>
        <w:pStyle w:val="ListParagraph"/>
        <w:spacing w:after="200" w:line="276" w:lineRule="auto"/>
        <w:ind w:left="353"/>
        <w:rPr>
          <w:rFonts w:ascii="Arial" w:eastAsia="Times New Roman" w:hAnsi="Arial" w:cs="Arial"/>
          <w:sz w:val="24"/>
          <w:szCs w:val="24"/>
        </w:rPr>
      </w:pPr>
    </w:p>
    <w:p w14:paraId="50B07699" w14:textId="1B480D0A" w:rsidR="00B33CF8" w:rsidRPr="00E84C93" w:rsidRDefault="00B33CF8" w:rsidP="00B33CF8">
      <w:pPr>
        <w:pStyle w:val="ListParagraph"/>
        <w:numPr>
          <w:ilvl w:val="1"/>
          <w:numId w:val="21"/>
        </w:numPr>
        <w:spacing w:after="200" w:line="276" w:lineRule="auto"/>
        <w:rPr>
          <w:rFonts w:ascii="Arial" w:eastAsia="Times New Roman" w:hAnsi="Arial" w:cs="Arial"/>
          <w:sz w:val="24"/>
          <w:szCs w:val="24"/>
        </w:rPr>
      </w:pPr>
      <w:r w:rsidRPr="00E84C93">
        <w:rPr>
          <w:rFonts w:ascii="Arial" w:eastAsia="Times New Roman" w:hAnsi="Arial" w:cs="Arial"/>
          <w:sz w:val="24"/>
          <w:szCs w:val="24"/>
        </w:rPr>
        <w:t xml:space="preserve">Metro Dynamics have received all responses and are working through these one by one to review and make amends to the current draft of the document. A revised </w:t>
      </w:r>
      <w:r w:rsidR="00CB19C3" w:rsidRPr="00E84C93">
        <w:rPr>
          <w:rFonts w:ascii="Arial" w:eastAsia="Times New Roman" w:hAnsi="Arial" w:cs="Arial"/>
          <w:sz w:val="24"/>
          <w:szCs w:val="24"/>
        </w:rPr>
        <w:t>final draft</w:t>
      </w:r>
      <w:r w:rsidRPr="00E84C93">
        <w:rPr>
          <w:rFonts w:ascii="Arial" w:eastAsia="Times New Roman" w:hAnsi="Arial" w:cs="Arial"/>
          <w:sz w:val="24"/>
          <w:szCs w:val="24"/>
        </w:rPr>
        <w:t xml:space="preserve"> of the LIS will be completed by 29</w:t>
      </w:r>
      <w:r w:rsidR="00CB19C3" w:rsidRPr="00E84C93">
        <w:rPr>
          <w:rFonts w:ascii="Arial" w:eastAsia="Times New Roman" w:hAnsi="Arial" w:cs="Arial"/>
          <w:sz w:val="24"/>
          <w:szCs w:val="24"/>
          <w:vertAlign w:val="superscript"/>
        </w:rPr>
        <w:t>th</w:t>
      </w:r>
      <w:r w:rsidRPr="00E84C93">
        <w:rPr>
          <w:rFonts w:ascii="Arial" w:eastAsia="Times New Roman" w:hAnsi="Arial" w:cs="Arial"/>
          <w:sz w:val="24"/>
          <w:szCs w:val="24"/>
        </w:rPr>
        <w:t xml:space="preserve"> February. Metro Dynamics at this point will highlight how each comment has been addressed and the rationale for doing so.  </w:t>
      </w:r>
    </w:p>
    <w:p w14:paraId="1CC2AF77" w14:textId="77777777" w:rsidR="00B33CF8" w:rsidRPr="00E84C93" w:rsidRDefault="00B33CF8" w:rsidP="00B33CF8">
      <w:pPr>
        <w:pStyle w:val="ListParagraph"/>
        <w:rPr>
          <w:rFonts w:ascii="Arial" w:eastAsia="Times New Roman" w:hAnsi="Arial" w:cs="Arial"/>
          <w:sz w:val="24"/>
          <w:szCs w:val="24"/>
        </w:rPr>
      </w:pPr>
    </w:p>
    <w:p w14:paraId="73D22093" w14:textId="77777777" w:rsidR="00B33CF8" w:rsidRPr="00E84C93" w:rsidRDefault="00B33CF8" w:rsidP="00B33CF8">
      <w:pPr>
        <w:pStyle w:val="ListParagraph"/>
        <w:numPr>
          <w:ilvl w:val="1"/>
          <w:numId w:val="21"/>
        </w:numPr>
        <w:spacing w:after="200" w:line="276" w:lineRule="auto"/>
        <w:rPr>
          <w:rFonts w:ascii="Arial" w:eastAsia="Times New Roman" w:hAnsi="Arial" w:cs="Arial"/>
          <w:sz w:val="24"/>
          <w:szCs w:val="24"/>
        </w:rPr>
      </w:pPr>
      <w:r w:rsidRPr="00E84C93">
        <w:rPr>
          <w:rFonts w:ascii="Arial" w:eastAsia="Times New Roman" w:hAnsi="Arial" w:cs="Arial"/>
          <w:sz w:val="24"/>
          <w:szCs w:val="24"/>
        </w:rPr>
        <w:t xml:space="preserve">In the </w:t>
      </w:r>
      <w:proofErr w:type="gramStart"/>
      <w:r w:rsidRPr="00E84C93">
        <w:rPr>
          <w:rFonts w:ascii="Arial" w:eastAsia="Times New Roman" w:hAnsi="Arial" w:cs="Arial"/>
          <w:sz w:val="24"/>
          <w:szCs w:val="24"/>
        </w:rPr>
        <w:t>meantime</w:t>
      </w:r>
      <w:proofErr w:type="gramEnd"/>
      <w:r w:rsidRPr="00E84C93">
        <w:rPr>
          <w:rFonts w:ascii="Arial" w:eastAsia="Times New Roman" w:hAnsi="Arial" w:cs="Arial"/>
          <w:sz w:val="24"/>
          <w:szCs w:val="24"/>
        </w:rPr>
        <w:t xml:space="preserve"> Metro Dynamics have provided the following </w:t>
      </w:r>
      <w:r w:rsidR="00497330" w:rsidRPr="00E84C93">
        <w:rPr>
          <w:rFonts w:ascii="Arial" w:eastAsia="Times New Roman" w:hAnsi="Arial" w:cs="Arial"/>
          <w:sz w:val="24"/>
          <w:szCs w:val="24"/>
        </w:rPr>
        <w:t>summary response</w:t>
      </w:r>
      <w:r w:rsidRPr="00E84C93">
        <w:rPr>
          <w:rFonts w:ascii="Arial" w:eastAsia="Times New Roman" w:hAnsi="Arial" w:cs="Arial"/>
          <w:sz w:val="24"/>
          <w:szCs w:val="24"/>
        </w:rPr>
        <w:t xml:space="preserve"> to feedback received:</w:t>
      </w:r>
    </w:p>
    <w:p w14:paraId="5F389805" w14:textId="77777777" w:rsidR="00B33CF8" w:rsidRPr="00E84C93" w:rsidRDefault="00B33CF8" w:rsidP="00B33CF8">
      <w:pPr>
        <w:pStyle w:val="ListParagraph"/>
        <w:rPr>
          <w:rFonts w:ascii="Arial" w:eastAsia="Times New Roman" w:hAnsi="Arial" w:cs="Arial"/>
          <w:sz w:val="24"/>
          <w:szCs w:val="24"/>
        </w:rPr>
      </w:pPr>
    </w:p>
    <w:p w14:paraId="192CD1F5" w14:textId="77777777" w:rsidR="00B33CF8" w:rsidRPr="00E84C93" w:rsidRDefault="00B33CF8" w:rsidP="00B33CF8">
      <w:pPr>
        <w:pStyle w:val="ListParagraph"/>
        <w:numPr>
          <w:ilvl w:val="0"/>
          <w:numId w:val="25"/>
        </w:numPr>
        <w:spacing w:after="0" w:line="240" w:lineRule="auto"/>
        <w:ind w:left="709"/>
        <w:contextualSpacing w:val="0"/>
        <w:rPr>
          <w:rFonts w:ascii="Arial" w:eastAsia="Times New Roman" w:hAnsi="Arial" w:cs="Arial"/>
          <w:sz w:val="24"/>
          <w:szCs w:val="24"/>
        </w:rPr>
      </w:pPr>
      <w:r w:rsidRPr="00E84C93">
        <w:rPr>
          <w:rFonts w:ascii="Arial" w:eastAsia="Times New Roman" w:hAnsi="Arial" w:cs="Arial"/>
          <w:sz w:val="24"/>
          <w:szCs w:val="24"/>
        </w:rPr>
        <w:t xml:space="preserve">Good level of response, from a wide range of different organisations and groups reflecting views from business, local authorities, HE and FE, sustainability groups and the VCSE. </w:t>
      </w:r>
    </w:p>
    <w:p w14:paraId="677F6B2F" w14:textId="77777777" w:rsidR="00B33CF8" w:rsidRPr="00E84C93" w:rsidRDefault="00B33CF8" w:rsidP="00B33CF8">
      <w:pPr>
        <w:pStyle w:val="ListParagraph"/>
        <w:numPr>
          <w:ilvl w:val="0"/>
          <w:numId w:val="25"/>
        </w:numPr>
        <w:spacing w:after="0" w:line="240" w:lineRule="auto"/>
        <w:ind w:left="709"/>
        <w:contextualSpacing w:val="0"/>
        <w:rPr>
          <w:rFonts w:ascii="Arial" w:eastAsia="Times New Roman" w:hAnsi="Arial" w:cs="Arial"/>
          <w:sz w:val="24"/>
          <w:szCs w:val="24"/>
        </w:rPr>
      </w:pPr>
      <w:r w:rsidRPr="00E84C93">
        <w:rPr>
          <w:rFonts w:ascii="Arial" w:eastAsia="Times New Roman" w:hAnsi="Arial" w:cs="Arial"/>
          <w:sz w:val="24"/>
          <w:szCs w:val="24"/>
        </w:rPr>
        <w:t xml:space="preserve">All very clear about the importance of the LIS and supportive of the work that partners are doing.  Also encouraging to see partners reflecting the links between individual local strategies and the LIS.  Clear sign that we have made collective progress on “joining up” and working together. </w:t>
      </w:r>
    </w:p>
    <w:p w14:paraId="1E3FD958" w14:textId="77777777" w:rsidR="00B33CF8" w:rsidRPr="00E84C93" w:rsidRDefault="00B33CF8" w:rsidP="00B33CF8">
      <w:pPr>
        <w:pStyle w:val="ListParagraph"/>
        <w:numPr>
          <w:ilvl w:val="0"/>
          <w:numId w:val="25"/>
        </w:numPr>
        <w:spacing w:after="0" w:line="240" w:lineRule="auto"/>
        <w:ind w:left="709"/>
        <w:contextualSpacing w:val="0"/>
        <w:rPr>
          <w:rFonts w:ascii="Arial" w:eastAsia="Times New Roman" w:hAnsi="Arial" w:cs="Arial"/>
          <w:sz w:val="24"/>
          <w:szCs w:val="24"/>
        </w:rPr>
      </w:pPr>
      <w:r w:rsidRPr="00E84C93">
        <w:rPr>
          <w:rFonts w:ascii="Arial" w:eastAsia="Times New Roman" w:hAnsi="Arial" w:cs="Arial"/>
          <w:sz w:val="24"/>
          <w:szCs w:val="24"/>
        </w:rPr>
        <w:t xml:space="preserve">As well as </w:t>
      </w:r>
      <w:proofErr w:type="gramStart"/>
      <w:r w:rsidRPr="00E84C93">
        <w:rPr>
          <w:rFonts w:ascii="Arial" w:eastAsia="Times New Roman" w:hAnsi="Arial" w:cs="Arial"/>
          <w:sz w:val="24"/>
          <w:szCs w:val="24"/>
        </w:rPr>
        <w:t>a number of</w:t>
      </w:r>
      <w:proofErr w:type="gramEnd"/>
      <w:r w:rsidRPr="00E84C93">
        <w:rPr>
          <w:rFonts w:ascii="Arial" w:eastAsia="Times New Roman" w:hAnsi="Arial" w:cs="Arial"/>
          <w:sz w:val="24"/>
          <w:szCs w:val="24"/>
        </w:rPr>
        <w:t xml:space="preserve"> detailed drafting comments and suggestions for additional case studies and companies (all helpful), comments fall into four broad categories:</w:t>
      </w:r>
    </w:p>
    <w:p w14:paraId="1281D4B2" w14:textId="77777777" w:rsidR="00B33CF8" w:rsidRPr="00E84C93" w:rsidRDefault="00B33CF8" w:rsidP="00B33CF8">
      <w:pPr>
        <w:pStyle w:val="ListParagraph"/>
        <w:numPr>
          <w:ilvl w:val="0"/>
          <w:numId w:val="23"/>
        </w:numPr>
        <w:spacing w:after="0" w:line="240" w:lineRule="auto"/>
        <w:ind w:left="851"/>
        <w:contextualSpacing w:val="0"/>
        <w:rPr>
          <w:rFonts w:ascii="Arial" w:eastAsia="Times New Roman" w:hAnsi="Arial" w:cs="Arial"/>
          <w:sz w:val="24"/>
          <w:szCs w:val="24"/>
        </w:rPr>
      </w:pPr>
      <w:r w:rsidRPr="00E84C93">
        <w:rPr>
          <w:rFonts w:ascii="Arial" w:eastAsia="Times New Roman" w:hAnsi="Arial" w:cs="Arial"/>
          <w:sz w:val="24"/>
          <w:szCs w:val="24"/>
        </w:rPr>
        <w:lastRenderedPageBreak/>
        <w:t>Drawing out more clearly the cross-cutting priorities and themes that link together action on the foundations of productivity e.g.</w:t>
      </w:r>
    </w:p>
    <w:p w14:paraId="19C96E55" w14:textId="77777777" w:rsidR="00B33CF8" w:rsidRPr="00E84C93" w:rsidRDefault="00B33CF8" w:rsidP="00B33CF8">
      <w:pPr>
        <w:pStyle w:val="ListParagraph"/>
        <w:numPr>
          <w:ilvl w:val="1"/>
          <w:numId w:val="26"/>
        </w:numPr>
        <w:spacing w:after="0" w:line="240" w:lineRule="auto"/>
        <w:ind w:left="1560"/>
        <w:contextualSpacing w:val="0"/>
        <w:rPr>
          <w:rFonts w:ascii="Arial" w:eastAsia="Times New Roman" w:hAnsi="Arial" w:cs="Arial"/>
          <w:sz w:val="24"/>
          <w:szCs w:val="24"/>
        </w:rPr>
      </w:pPr>
      <w:r w:rsidRPr="00E84C93">
        <w:rPr>
          <w:rFonts w:ascii="Arial" w:eastAsia="Times New Roman" w:hAnsi="Arial" w:cs="Arial"/>
          <w:sz w:val="24"/>
          <w:szCs w:val="24"/>
        </w:rPr>
        <w:t>Construction – huge opportunity but with big skills requirement – not just about modern methods of construction</w:t>
      </w:r>
    </w:p>
    <w:p w14:paraId="5F9A7929" w14:textId="5D7AA2E0" w:rsidR="00B33CF8" w:rsidRPr="00E84C93" w:rsidRDefault="00B33CF8" w:rsidP="00B33CF8">
      <w:pPr>
        <w:pStyle w:val="ListParagraph"/>
        <w:numPr>
          <w:ilvl w:val="1"/>
          <w:numId w:val="26"/>
        </w:numPr>
        <w:spacing w:after="0" w:line="240" w:lineRule="auto"/>
        <w:ind w:left="1560"/>
        <w:contextualSpacing w:val="0"/>
        <w:rPr>
          <w:rFonts w:ascii="Arial" w:eastAsia="Times New Roman" w:hAnsi="Arial" w:cs="Arial"/>
          <w:sz w:val="24"/>
          <w:szCs w:val="24"/>
        </w:rPr>
      </w:pPr>
      <w:r w:rsidRPr="00E84C93">
        <w:rPr>
          <w:rFonts w:ascii="Arial" w:eastAsia="Times New Roman" w:hAnsi="Arial" w:cs="Arial"/>
          <w:sz w:val="24"/>
          <w:szCs w:val="24"/>
        </w:rPr>
        <w:t>5</w:t>
      </w:r>
      <w:r w:rsidR="00833CB0">
        <w:rPr>
          <w:rFonts w:ascii="Arial" w:eastAsia="Times New Roman" w:hAnsi="Arial" w:cs="Arial"/>
          <w:sz w:val="24"/>
          <w:szCs w:val="24"/>
        </w:rPr>
        <w:t>G</w:t>
      </w:r>
    </w:p>
    <w:p w14:paraId="44270245" w14:textId="77777777" w:rsidR="00B33CF8" w:rsidRPr="00E84C93" w:rsidRDefault="00B33CF8" w:rsidP="00B33CF8">
      <w:pPr>
        <w:pStyle w:val="ListParagraph"/>
        <w:numPr>
          <w:ilvl w:val="1"/>
          <w:numId w:val="26"/>
        </w:numPr>
        <w:spacing w:after="0" w:line="240" w:lineRule="auto"/>
        <w:ind w:left="1560"/>
        <w:contextualSpacing w:val="0"/>
        <w:rPr>
          <w:rFonts w:ascii="Arial" w:eastAsia="Times New Roman" w:hAnsi="Arial" w:cs="Arial"/>
          <w:sz w:val="24"/>
          <w:szCs w:val="24"/>
        </w:rPr>
      </w:pPr>
      <w:r w:rsidRPr="00E84C93">
        <w:rPr>
          <w:rFonts w:ascii="Arial" w:eastAsia="Times New Roman" w:hAnsi="Arial" w:cs="Arial"/>
          <w:sz w:val="24"/>
          <w:szCs w:val="24"/>
        </w:rPr>
        <w:t>Research strengths – can be more confident in our national strengths.</w:t>
      </w:r>
    </w:p>
    <w:p w14:paraId="278EEBE2" w14:textId="77777777" w:rsidR="00B33CF8" w:rsidRPr="00E84C93" w:rsidRDefault="00B33CF8" w:rsidP="00B33CF8">
      <w:pPr>
        <w:pStyle w:val="ListParagraph"/>
        <w:numPr>
          <w:ilvl w:val="1"/>
          <w:numId w:val="26"/>
        </w:numPr>
        <w:spacing w:after="0" w:line="240" w:lineRule="auto"/>
        <w:ind w:left="1560"/>
        <w:contextualSpacing w:val="0"/>
        <w:rPr>
          <w:rFonts w:ascii="Arial" w:eastAsia="Times New Roman" w:hAnsi="Arial" w:cs="Arial"/>
          <w:sz w:val="24"/>
          <w:szCs w:val="24"/>
        </w:rPr>
      </w:pPr>
      <w:r w:rsidRPr="00E84C93">
        <w:rPr>
          <w:rFonts w:ascii="Arial" w:eastAsia="Times New Roman" w:hAnsi="Arial" w:cs="Arial"/>
          <w:sz w:val="24"/>
          <w:szCs w:val="24"/>
        </w:rPr>
        <w:t>Business investment and growth – helping large businesses grow as well as SMEs.</w:t>
      </w:r>
    </w:p>
    <w:p w14:paraId="30FBF646" w14:textId="77777777" w:rsidR="00B33CF8" w:rsidRPr="00E84C93" w:rsidRDefault="00B33CF8" w:rsidP="00B33CF8">
      <w:pPr>
        <w:pStyle w:val="ListParagraph"/>
        <w:ind w:left="1125"/>
        <w:rPr>
          <w:rFonts w:ascii="Arial" w:hAnsi="Arial" w:cs="Arial"/>
          <w:sz w:val="24"/>
          <w:szCs w:val="24"/>
        </w:rPr>
      </w:pPr>
    </w:p>
    <w:p w14:paraId="4D23A59C" w14:textId="77777777" w:rsidR="00B33CF8" w:rsidRPr="00E84C93" w:rsidRDefault="00B33CF8" w:rsidP="00B33CF8">
      <w:pPr>
        <w:pStyle w:val="ListParagraph"/>
        <w:numPr>
          <w:ilvl w:val="0"/>
          <w:numId w:val="23"/>
        </w:numPr>
        <w:spacing w:after="0" w:line="240" w:lineRule="auto"/>
        <w:ind w:left="851"/>
        <w:contextualSpacing w:val="0"/>
        <w:rPr>
          <w:rFonts w:ascii="Arial" w:eastAsia="Times New Roman" w:hAnsi="Arial" w:cs="Arial"/>
          <w:sz w:val="24"/>
          <w:szCs w:val="24"/>
        </w:rPr>
      </w:pPr>
      <w:r w:rsidRPr="00E84C93">
        <w:rPr>
          <w:rFonts w:ascii="Arial" w:eastAsia="Times New Roman" w:hAnsi="Arial" w:cs="Arial"/>
          <w:sz w:val="24"/>
          <w:szCs w:val="24"/>
        </w:rPr>
        <w:t>Strengthen skills section – to be clearer about the importance of a wider range of flexible, evolving technical and employability skills, increasing graduate retention (as well as relocations) and role of schools.  Avoid over focus on existing sector requirements – which are important</w:t>
      </w:r>
      <w:r w:rsidR="00497330" w:rsidRPr="00E84C93">
        <w:rPr>
          <w:rFonts w:ascii="Arial" w:eastAsia="Times New Roman" w:hAnsi="Arial" w:cs="Arial"/>
          <w:sz w:val="24"/>
          <w:szCs w:val="24"/>
        </w:rPr>
        <w:t>,</w:t>
      </w:r>
      <w:r w:rsidRPr="00E84C93">
        <w:rPr>
          <w:rFonts w:ascii="Arial" w:eastAsia="Times New Roman" w:hAnsi="Arial" w:cs="Arial"/>
          <w:sz w:val="24"/>
          <w:szCs w:val="24"/>
        </w:rPr>
        <w:t xml:space="preserve"> but we know</w:t>
      </w:r>
      <w:r w:rsidR="00497330" w:rsidRPr="00E84C93">
        <w:rPr>
          <w:rFonts w:ascii="Arial" w:eastAsia="Times New Roman" w:hAnsi="Arial" w:cs="Arial"/>
          <w:sz w:val="24"/>
          <w:szCs w:val="24"/>
        </w:rPr>
        <w:t xml:space="preserve"> they</w:t>
      </w:r>
      <w:r w:rsidRPr="00E84C93">
        <w:rPr>
          <w:rFonts w:ascii="Arial" w:eastAsia="Times New Roman" w:hAnsi="Arial" w:cs="Arial"/>
          <w:sz w:val="24"/>
          <w:szCs w:val="24"/>
        </w:rPr>
        <w:t xml:space="preserve"> are and will continue to change and evolve.</w:t>
      </w:r>
    </w:p>
    <w:p w14:paraId="6B9524C4" w14:textId="77777777" w:rsidR="00B33CF8" w:rsidRPr="00E84C93" w:rsidRDefault="00B33CF8" w:rsidP="00B33CF8">
      <w:pPr>
        <w:pStyle w:val="ListParagraph"/>
        <w:numPr>
          <w:ilvl w:val="0"/>
          <w:numId w:val="23"/>
        </w:numPr>
        <w:spacing w:after="0" w:line="240" w:lineRule="auto"/>
        <w:ind w:left="851"/>
        <w:contextualSpacing w:val="0"/>
        <w:rPr>
          <w:rFonts w:ascii="Arial" w:eastAsia="Times New Roman" w:hAnsi="Arial" w:cs="Arial"/>
          <w:sz w:val="24"/>
          <w:szCs w:val="24"/>
        </w:rPr>
      </w:pPr>
      <w:r w:rsidRPr="00E84C93">
        <w:rPr>
          <w:rFonts w:ascii="Arial" w:eastAsia="Times New Roman" w:hAnsi="Arial" w:cs="Arial"/>
          <w:sz w:val="24"/>
          <w:szCs w:val="24"/>
        </w:rPr>
        <w:t>Strong view from a range of groups that we can further strengthen what we say about sustainability and natural capital and the opportunity to use our expertise in energy, manufacturing and construction alongside our natural environment and assets to make a big contribution to transition to zero carbon, which will involve lots of business opportunities for firms and people in our patch.  We think this is doable but need avoid just making sweeping commitments without actions – LIS needs to reflect reality of investment needed to get a stubborn social and economic issues.  We don’t think, for example, that simply including the UN sustainable development goals helps (although you could reference them)</w:t>
      </w:r>
    </w:p>
    <w:p w14:paraId="53B05DE6" w14:textId="77777777" w:rsidR="00B33CF8" w:rsidRPr="00E84C93" w:rsidRDefault="00B33CF8" w:rsidP="00B33CF8">
      <w:pPr>
        <w:pStyle w:val="ListParagraph"/>
        <w:numPr>
          <w:ilvl w:val="0"/>
          <w:numId w:val="23"/>
        </w:numPr>
        <w:spacing w:after="0" w:line="240" w:lineRule="auto"/>
        <w:ind w:left="851"/>
        <w:contextualSpacing w:val="0"/>
        <w:rPr>
          <w:rFonts w:ascii="Arial" w:eastAsia="Times New Roman" w:hAnsi="Arial" w:cs="Arial"/>
          <w:sz w:val="24"/>
          <w:szCs w:val="24"/>
        </w:rPr>
      </w:pPr>
      <w:proofErr w:type="gramStart"/>
      <w:r w:rsidRPr="00E84C93">
        <w:rPr>
          <w:rFonts w:ascii="Arial" w:eastAsia="Times New Roman" w:hAnsi="Arial" w:cs="Arial"/>
          <w:sz w:val="24"/>
          <w:szCs w:val="24"/>
        </w:rPr>
        <w:t>Similarly</w:t>
      </w:r>
      <w:proofErr w:type="gramEnd"/>
      <w:r w:rsidRPr="00E84C93">
        <w:rPr>
          <w:rFonts w:ascii="Arial" w:eastAsia="Times New Roman" w:hAnsi="Arial" w:cs="Arial"/>
          <w:sz w:val="24"/>
          <w:szCs w:val="24"/>
        </w:rPr>
        <w:t xml:space="preserve"> strong views on increasing visibility of social value and progress region has made on this issue.  Easy to include. </w:t>
      </w:r>
    </w:p>
    <w:p w14:paraId="300F3392" w14:textId="77777777" w:rsidR="00B33CF8" w:rsidRPr="00E84C93" w:rsidRDefault="00B33CF8" w:rsidP="00B33CF8">
      <w:pPr>
        <w:pStyle w:val="ListParagraph"/>
        <w:numPr>
          <w:ilvl w:val="0"/>
          <w:numId w:val="23"/>
        </w:numPr>
        <w:spacing w:after="0" w:line="240" w:lineRule="auto"/>
        <w:ind w:left="851"/>
        <w:contextualSpacing w:val="0"/>
        <w:rPr>
          <w:rFonts w:ascii="Arial" w:eastAsia="Times New Roman" w:hAnsi="Arial" w:cs="Arial"/>
          <w:sz w:val="24"/>
          <w:szCs w:val="24"/>
        </w:rPr>
      </w:pPr>
      <w:r w:rsidRPr="00E84C93">
        <w:rPr>
          <w:rFonts w:ascii="Arial" w:eastAsia="Times New Roman" w:hAnsi="Arial" w:cs="Arial"/>
          <w:sz w:val="24"/>
          <w:szCs w:val="24"/>
        </w:rPr>
        <w:t xml:space="preserve">A question about whether the strategy should include new targets – updating the previous SEP targets.   These metrics could be easily worked up by the LEP as part of the implementation plan – looking at current trends and the impacts of potential projects and investments. </w:t>
      </w:r>
    </w:p>
    <w:p w14:paraId="523A3AE9" w14:textId="77777777" w:rsidR="00B33CF8" w:rsidRPr="00E84C93" w:rsidRDefault="00B33CF8" w:rsidP="00B33CF8">
      <w:pPr>
        <w:ind w:left="45"/>
        <w:rPr>
          <w:rFonts w:ascii="Arial" w:hAnsi="Arial" w:cs="Arial"/>
          <w:sz w:val="24"/>
          <w:szCs w:val="24"/>
        </w:rPr>
      </w:pPr>
    </w:p>
    <w:p w14:paraId="1EF2D271" w14:textId="1F26CF41" w:rsidR="00B33CF8" w:rsidRPr="00E84C93" w:rsidRDefault="007809EB" w:rsidP="007809EB">
      <w:pPr>
        <w:ind w:left="426"/>
        <w:rPr>
          <w:rFonts w:ascii="Arial" w:hAnsi="Arial" w:cs="Arial"/>
          <w:sz w:val="24"/>
          <w:szCs w:val="24"/>
        </w:rPr>
      </w:pPr>
      <w:r>
        <w:rPr>
          <w:rFonts w:ascii="Arial" w:hAnsi="Arial" w:cs="Arial"/>
          <w:sz w:val="24"/>
          <w:szCs w:val="24"/>
        </w:rPr>
        <w:t xml:space="preserve">It should be noted that </w:t>
      </w:r>
      <w:r w:rsidR="00B33CF8" w:rsidRPr="00E84C93">
        <w:rPr>
          <w:rFonts w:ascii="Arial" w:hAnsi="Arial" w:cs="Arial"/>
          <w:sz w:val="24"/>
          <w:szCs w:val="24"/>
        </w:rPr>
        <w:t xml:space="preserve">the final version </w:t>
      </w:r>
      <w:r>
        <w:rPr>
          <w:rFonts w:ascii="Arial" w:hAnsi="Arial" w:cs="Arial"/>
          <w:sz w:val="24"/>
          <w:szCs w:val="24"/>
        </w:rPr>
        <w:t xml:space="preserve">of the document will be </w:t>
      </w:r>
      <w:r w:rsidR="00B33CF8" w:rsidRPr="00E84C93">
        <w:rPr>
          <w:rFonts w:ascii="Arial" w:hAnsi="Arial" w:cs="Arial"/>
          <w:sz w:val="24"/>
          <w:szCs w:val="24"/>
        </w:rPr>
        <w:t>shorter and as punchy as possible, removing any duplication and putting as much of the evidence as possible in a supporting evidence pack / annex so the strategy itself is very action focussed.</w:t>
      </w:r>
    </w:p>
    <w:p w14:paraId="22C17E89" w14:textId="75CF9646" w:rsidR="00CB19C3" w:rsidRPr="00E84C93" w:rsidRDefault="00CB19C3" w:rsidP="00CB19C3">
      <w:pPr>
        <w:pStyle w:val="ListParagraph"/>
        <w:numPr>
          <w:ilvl w:val="1"/>
          <w:numId w:val="21"/>
        </w:numPr>
        <w:spacing w:after="200" w:line="276" w:lineRule="auto"/>
        <w:rPr>
          <w:rFonts w:ascii="Arial" w:eastAsia="Times New Roman" w:hAnsi="Arial" w:cs="Arial"/>
          <w:sz w:val="24"/>
          <w:szCs w:val="24"/>
        </w:rPr>
      </w:pPr>
      <w:r w:rsidRPr="00E84C93">
        <w:rPr>
          <w:rFonts w:ascii="Arial" w:eastAsia="Times New Roman" w:hAnsi="Arial" w:cs="Arial"/>
          <w:sz w:val="24"/>
          <w:szCs w:val="24"/>
        </w:rPr>
        <w:t xml:space="preserve">All comments will be reviewed and amends will be incorporated and the final draft of the LIS will be </w:t>
      </w:r>
      <w:r w:rsidR="007809EB">
        <w:rPr>
          <w:rFonts w:ascii="Arial" w:eastAsia="Times New Roman" w:hAnsi="Arial" w:cs="Arial"/>
          <w:sz w:val="24"/>
          <w:szCs w:val="24"/>
        </w:rPr>
        <w:t xml:space="preserve">provided </w:t>
      </w:r>
      <w:r w:rsidRPr="00E84C93">
        <w:rPr>
          <w:rFonts w:ascii="Arial" w:eastAsia="Times New Roman" w:hAnsi="Arial" w:cs="Arial"/>
          <w:sz w:val="24"/>
          <w:szCs w:val="24"/>
        </w:rPr>
        <w:t>to the LIS Steering Group for co</w:t>
      </w:r>
      <w:r w:rsidR="00833CB0">
        <w:rPr>
          <w:rFonts w:ascii="Arial" w:eastAsia="Times New Roman" w:hAnsi="Arial" w:cs="Arial"/>
          <w:sz w:val="24"/>
          <w:szCs w:val="24"/>
        </w:rPr>
        <w:t>nsideration, in the light of the detailed comments received by all submitting stakeholders</w:t>
      </w:r>
      <w:r w:rsidRPr="00E84C93">
        <w:rPr>
          <w:rFonts w:ascii="Arial" w:eastAsia="Times New Roman" w:hAnsi="Arial" w:cs="Arial"/>
          <w:sz w:val="24"/>
          <w:szCs w:val="24"/>
        </w:rPr>
        <w:t xml:space="preserve"> </w:t>
      </w:r>
      <w:r w:rsidR="007809EB">
        <w:rPr>
          <w:rFonts w:ascii="Arial" w:eastAsia="Times New Roman" w:hAnsi="Arial" w:cs="Arial"/>
          <w:sz w:val="24"/>
          <w:szCs w:val="24"/>
        </w:rPr>
        <w:t xml:space="preserve">and LEP Board deliberations, </w:t>
      </w:r>
      <w:r w:rsidRPr="00E84C93">
        <w:rPr>
          <w:rFonts w:ascii="Arial" w:eastAsia="Times New Roman" w:hAnsi="Arial" w:cs="Arial"/>
          <w:sz w:val="24"/>
          <w:szCs w:val="24"/>
        </w:rPr>
        <w:t>at their meeting on Wednesday 25th March.</w:t>
      </w:r>
    </w:p>
    <w:p w14:paraId="2088A3F5" w14:textId="3D420C1F" w:rsidR="00E84C93" w:rsidRDefault="00E84C93" w:rsidP="00E84C93">
      <w:pPr>
        <w:pStyle w:val="ListParagraph"/>
        <w:spacing w:after="200" w:line="276" w:lineRule="auto"/>
        <w:ind w:left="495"/>
        <w:rPr>
          <w:rFonts w:eastAsia="Times New Roman"/>
        </w:rPr>
      </w:pPr>
    </w:p>
    <w:p w14:paraId="29D7E7B1" w14:textId="1C052444" w:rsidR="00833CB0" w:rsidRPr="007809EB" w:rsidRDefault="00833CB0" w:rsidP="00833CB0">
      <w:pPr>
        <w:pStyle w:val="ListParagraph"/>
        <w:spacing w:after="200" w:line="276" w:lineRule="auto"/>
        <w:ind w:left="0"/>
        <w:rPr>
          <w:rFonts w:eastAsia="Times New Roman"/>
          <w:b/>
          <w:bCs/>
          <w:sz w:val="28"/>
          <w:szCs w:val="28"/>
        </w:rPr>
      </w:pPr>
      <w:r w:rsidRPr="007809EB">
        <w:rPr>
          <w:rFonts w:eastAsia="Times New Roman"/>
          <w:b/>
          <w:bCs/>
          <w:sz w:val="28"/>
          <w:szCs w:val="28"/>
        </w:rPr>
        <w:t xml:space="preserve">Recommendation: That Board Directors note the consultation </w:t>
      </w:r>
      <w:r w:rsidR="007809EB">
        <w:rPr>
          <w:rFonts w:eastAsia="Times New Roman"/>
          <w:b/>
          <w:bCs/>
          <w:sz w:val="28"/>
          <w:szCs w:val="28"/>
        </w:rPr>
        <w:t xml:space="preserve">responses providing any appropriate feedback for consideration at the LIS </w:t>
      </w:r>
      <w:proofErr w:type="gramStart"/>
      <w:r w:rsidR="007809EB">
        <w:rPr>
          <w:rFonts w:eastAsia="Times New Roman"/>
          <w:b/>
          <w:bCs/>
          <w:sz w:val="28"/>
          <w:szCs w:val="28"/>
        </w:rPr>
        <w:t>Steering  Group</w:t>
      </w:r>
      <w:proofErr w:type="gramEnd"/>
      <w:r w:rsidR="007809EB">
        <w:rPr>
          <w:rFonts w:eastAsia="Times New Roman"/>
          <w:b/>
          <w:bCs/>
          <w:sz w:val="28"/>
          <w:szCs w:val="28"/>
        </w:rPr>
        <w:t>.</w:t>
      </w:r>
    </w:p>
    <w:p w14:paraId="232DF0BA" w14:textId="77777777" w:rsidR="00E84C93" w:rsidRDefault="00E84C93" w:rsidP="00E84C93">
      <w:pPr>
        <w:spacing w:after="0" w:line="240" w:lineRule="auto"/>
        <w:ind w:left="993" w:hanging="567"/>
        <w:rPr>
          <w:rFonts w:ascii="Arial" w:hAnsi="Arial" w:cs="Arial"/>
          <w:sz w:val="24"/>
          <w:szCs w:val="24"/>
        </w:rPr>
      </w:pPr>
      <w:r w:rsidRPr="00D64749">
        <w:rPr>
          <w:rFonts w:ascii="Arial" w:hAnsi="Arial" w:cs="Arial"/>
          <w:b/>
          <w:bCs/>
          <w:sz w:val="24"/>
          <w:szCs w:val="24"/>
        </w:rPr>
        <w:t>Lead Board Director:</w:t>
      </w:r>
      <w:r>
        <w:rPr>
          <w:rFonts w:ascii="Arial" w:hAnsi="Arial" w:cs="Arial"/>
          <w:sz w:val="24"/>
          <w:szCs w:val="24"/>
        </w:rPr>
        <w:t xml:space="preserve"> Alun Rogers, Chair SSLEP</w:t>
      </w:r>
    </w:p>
    <w:p w14:paraId="6073E001" w14:textId="34143531" w:rsidR="009E212F" w:rsidRDefault="00E84C93" w:rsidP="00B53663">
      <w:pPr>
        <w:spacing w:after="0" w:line="240" w:lineRule="auto"/>
        <w:ind w:left="426"/>
        <w:rPr>
          <w:rFonts w:cstheme="minorHAnsi"/>
          <w:sz w:val="24"/>
          <w:szCs w:val="24"/>
        </w:rPr>
      </w:pPr>
      <w:r w:rsidRPr="00D64749">
        <w:rPr>
          <w:rFonts w:ascii="Arial" w:hAnsi="Arial" w:cs="Arial"/>
          <w:b/>
          <w:bCs/>
          <w:sz w:val="24"/>
          <w:szCs w:val="24"/>
        </w:rPr>
        <w:t>Report Author:</w:t>
      </w:r>
      <w:r>
        <w:rPr>
          <w:rFonts w:ascii="Arial" w:hAnsi="Arial" w:cs="Arial"/>
          <w:sz w:val="24"/>
          <w:szCs w:val="24"/>
        </w:rPr>
        <w:t xml:space="preserve"> Emma Wilson Project Officer, </w:t>
      </w:r>
      <w:hyperlink r:id="rId7" w:history="1">
        <w:r w:rsidRPr="009B37C6">
          <w:rPr>
            <w:rStyle w:val="Hyperlink"/>
            <w:rFonts w:ascii="Arial" w:hAnsi="Arial" w:cs="Arial"/>
            <w:sz w:val="24"/>
            <w:szCs w:val="24"/>
          </w:rPr>
          <w:t>emma.wilson1@staffordshire.gov.uk</w:t>
        </w:r>
      </w:hyperlink>
      <w:r>
        <w:rPr>
          <w:rFonts w:ascii="Arial" w:hAnsi="Arial" w:cs="Arial"/>
          <w:sz w:val="24"/>
          <w:szCs w:val="24"/>
        </w:rPr>
        <w:t xml:space="preserve"> </w:t>
      </w:r>
    </w:p>
    <w:sectPr w:rsidR="009E21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8D8E" w14:textId="77777777" w:rsidR="00497330" w:rsidRDefault="00497330" w:rsidP="009E212F">
      <w:pPr>
        <w:spacing w:after="0" w:line="240" w:lineRule="auto"/>
      </w:pPr>
      <w:r>
        <w:separator/>
      </w:r>
    </w:p>
  </w:endnote>
  <w:endnote w:type="continuationSeparator" w:id="0">
    <w:p w14:paraId="4492A024" w14:textId="77777777" w:rsidR="00497330" w:rsidRDefault="00497330" w:rsidP="009E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78DA" w14:textId="77777777" w:rsidR="00497330" w:rsidRDefault="00497330" w:rsidP="009E212F">
      <w:pPr>
        <w:spacing w:after="0" w:line="240" w:lineRule="auto"/>
      </w:pPr>
      <w:r>
        <w:separator/>
      </w:r>
    </w:p>
  </w:footnote>
  <w:footnote w:type="continuationSeparator" w:id="0">
    <w:p w14:paraId="18BD8FBC" w14:textId="77777777" w:rsidR="00497330" w:rsidRDefault="00497330" w:rsidP="009E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89E" w14:textId="5F0A0A17" w:rsidR="00497330" w:rsidRDefault="00497330" w:rsidP="005C2313">
    <w:pPr>
      <w:pStyle w:val="Header"/>
      <w:jc w:val="right"/>
    </w:pPr>
    <w:r>
      <w:t xml:space="preserve">Item </w:t>
    </w:r>
    <w:r w:rsidR="007809EB">
      <w:t>6ii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4B8"/>
    <w:multiLevelType w:val="hybridMultilevel"/>
    <w:tmpl w:val="322407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A3F43"/>
    <w:multiLevelType w:val="multilevel"/>
    <w:tmpl w:val="40E8785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B057B"/>
    <w:multiLevelType w:val="hybridMultilevel"/>
    <w:tmpl w:val="12D4B7F4"/>
    <w:lvl w:ilvl="0" w:tplc="677A473A">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6003F"/>
    <w:multiLevelType w:val="hybridMultilevel"/>
    <w:tmpl w:val="C1B27C1E"/>
    <w:lvl w:ilvl="0" w:tplc="19FAD9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82978"/>
    <w:multiLevelType w:val="hybridMultilevel"/>
    <w:tmpl w:val="195C4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2880"/>
    <w:multiLevelType w:val="hybridMultilevel"/>
    <w:tmpl w:val="01569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1459E"/>
    <w:multiLevelType w:val="multilevel"/>
    <w:tmpl w:val="142C1AF8"/>
    <w:lvl w:ilvl="0">
      <w:start w:val="1"/>
      <w:numFmt w:val="decimal"/>
      <w:lvlText w:val="%1"/>
      <w:lvlJc w:val="left"/>
      <w:pPr>
        <w:ind w:left="495" w:hanging="495"/>
      </w:pPr>
      <w:rPr>
        <w:rFonts w:eastAsiaTheme="minorHAnsi" w:cstheme="minorHAnsi" w:hint="default"/>
        <w:sz w:val="24"/>
      </w:rPr>
    </w:lvl>
    <w:lvl w:ilvl="1">
      <w:start w:val="1"/>
      <w:numFmt w:val="decimal"/>
      <w:lvlText w:val="%1.%2"/>
      <w:lvlJc w:val="left"/>
      <w:pPr>
        <w:ind w:left="353" w:hanging="495"/>
      </w:pPr>
      <w:rPr>
        <w:rFonts w:eastAsiaTheme="minorHAnsi" w:cstheme="minorHAnsi" w:hint="default"/>
        <w:sz w:val="24"/>
      </w:rPr>
    </w:lvl>
    <w:lvl w:ilvl="2">
      <w:start w:val="1"/>
      <w:numFmt w:val="decimal"/>
      <w:lvlText w:val="%1.%2.%3"/>
      <w:lvlJc w:val="left"/>
      <w:pPr>
        <w:ind w:left="436" w:hanging="720"/>
      </w:pPr>
      <w:rPr>
        <w:rFonts w:eastAsiaTheme="minorHAnsi" w:cstheme="minorHAnsi" w:hint="default"/>
        <w:sz w:val="24"/>
      </w:rPr>
    </w:lvl>
    <w:lvl w:ilvl="3">
      <w:start w:val="1"/>
      <w:numFmt w:val="decimal"/>
      <w:lvlText w:val="%1.%2.%3.%4"/>
      <w:lvlJc w:val="left"/>
      <w:pPr>
        <w:ind w:left="294" w:hanging="720"/>
      </w:pPr>
      <w:rPr>
        <w:rFonts w:eastAsiaTheme="minorHAnsi" w:cstheme="minorHAnsi" w:hint="default"/>
        <w:sz w:val="24"/>
      </w:rPr>
    </w:lvl>
    <w:lvl w:ilvl="4">
      <w:start w:val="1"/>
      <w:numFmt w:val="decimal"/>
      <w:lvlText w:val="%1.%2.%3.%4.%5"/>
      <w:lvlJc w:val="left"/>
      <w:pPr>
        <w:ind w:left="512" w:hanging="1080"/>
      </w:pPr>
      <w:rPr>
        <w:rFonts w:eastAsiaTheme="minorHAnsi" w:cstheme="minorHAnsi" w:hint="default"/>
        <w:sz w:val="24"/>
      </w:rPr>
    </w:lvl>
    <w:lvl w:ilvl="5">
      <w:start w:val="1"/>
      <w:numFmt w:val="decimal"/>
      <w:lvlText w:val="%1.%2.%3.%4.%5.%6"/>
      <w:lvlJc w:val="left"/>
      <w:pPr>
        <w:ind w:left="370" w:hanging="1080"/>
      </w:pPr>
      <w:rPr>
        <w:rFonts w:eastAsiaTheme="minorHAnsi" w:cstheme="minorHAnsi" w:hint="default"/>
        <w:sz w:val="24"/>
      </w:rPr>
    </w:lvl>
    <w:lvl w:ilvl="6">
      <w:start w:val="1"/>
      <w:numFmt w:val="decimal"/>
      <w:lvlText w:val="%1.%2.%3.%4.%5.%6.%7"/>
      <w:lvlJc w:val="left"/>
      <w:pPr>
        <w:ind w:left="588" w:hanging="1440"/>
      </w:pPr>
      <w:rPr>
        <w:rFonts w:eastAsiaTheme="minorHAnsi" w:cstheme="minorHAnsi" w:hint="default"/>
        <w:sz w:val="24"/>
      </w:rPr>
    </w:lvl>
    <w:lvl w:ilvl="7">
      <w:start w:val="1"/>
      <w:numFmt w:val="decimal"/>
      <w:lvlText w:val="%1.%2.%3.%4.%5.%6.%7.%8"/>
      <w:lvlJc w:val="left"/>
      <w:pPr>
        <w:ind w:left="446" w:hanging="1440"/>
      </w:pPr>
      <w:rPr>
        <w:rFonts w:eastAsiaTheme="minorHAnsi" w:cstheme="minorHAnsi" w:hint="default"/>
        <w:sz w:val="24"/>
      </w:rPr>
    </w:lvl>
    <w:lvl w:ilvl="8">
      <w:start w:val="1"/>
      <w:numFmt w:val="decimal"/>
      <w:lvlText w:val="%1.%2.%3.%4.%5.%6.%7.%8.%9"/>
      <w:lvlJc w:val="left"/>
      <w:pPr>
        <w:ind w:left="304" w:hanging="1440"/>
      </w:pPr>
      <w:rPr>
        <w:rFonts w:eastAsiaTheme="minorHAnsi" w:cstheme="minorHAnsi" w:hint="default"/>
        <w:sz w:val="24"/>
      </w:rPr>
    </w:lvl>
  </w:abstractNum>
  <w:abstractNum w:abstractNumId="7" w15:restartNumberingAfterBreak="0">
    <w:nsid w:val="2EC568EB"/>
    <w:multiLevelType w:val="hybridMultilevel"/>
    <w:tmpl w:val="89528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305213"/>
    <w:multiLevelType w:val="hybridMultilevel"/>
    <w:tmpl w:val="E7CE666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32AD5"/>
    <w:multiLevelType w:val="hybridMultilevel"/>
    <w:tmpl w:val="941A5780"/>
    <w:lvl w:ilvl="0" w:tplc="9FF64356">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15:restartNumberingAfterBreak="0">
    <w:nsid w:val="379B7080"/>
    <w:multiLevelType w:val="hybridMultilevel"/>
    <w:tmpl w:val="3C3C5E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6E75034"/>
    <w:multiLevelType w:val="hybridMultilevel"/>
    <w:tmpl w:val="5DAC2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82F9E"/>
    <w:multiLevelType w:val="hybridMultilevel"/>
    <w:tmpl w:val="D9A29B6A"/>
    <w:lvl w:ilvl="0" w:tplc="E3CA4682">
      <w:start w:val="1"/>
      <w:numFmt w:val="lowerLetter"/>
      <w:lvlText w:val="%1)"/>
      <w:lvlJc w:val="left"/>
      <w:pPr>
        <w:ind w:left="405" w:hanging="360"/>
      </w:pPr>
    </w:lvl>
    <w:lvl w:ilvl="1" w:tplc="0809001B">
      <w:start w:val="1"/>
      <w:numFmt w:val="lowerRoman"/>
      <w:lvlText w:val="%2."/>
      <w:lvlJc w:val="righ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3" w15:restartNumberingAfterBreak="0">
    <w:nsid w:val="473B615B"/>
    <w:multiLevelType w:val="multilevel"/>
    <w:tmpl w:val="C1020CC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3E7A34"/>
    <w:multiLevelType w:val="hybridMultilevel"/>
    <w:tmpl w:val="BCD83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C7C"/>
    <w:multiLevelType w:val="hybridMultilevel"/>
    <w:tmpl w:val="5D18D63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A63A3"/>
    <w:multiLevelType w:val="hybridMultilevel"/>
    <w:tmpl w:val="4AB8DC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C59CB"/>
    <w:multiLevelType w:val="hybridMultilevel"/>
    <w:tmpl w:val="0DBA03E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5FB22E2"/>
    <w:multiLevelType w:val="hybridMultilevel"/>
    <w:tmpl w:val="DB5009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27A29"/>
    <w:multiLevelType w:val="hybridMultilevel"/>
    <w:tmpl w:val="B5D0693A"/>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0" w15:restartNumberingAfterBreak="0">
    <w:nsid w:val="67CE19B6"/>
    <w:multiLevelType w:val="hybridMultilevel"/>
    <w:tmpl w:val="426C8ECC"/>
    <w:lvl w:ilvl="0" w:tplc="E3CA4682">
      <w:start w:val="1"/>
      <w:numFmt w:val="lowerLetter"/>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1" w15:restartNumberingAfterBreak="0">
    <w:nsid w:val="6D7C0603"/>
    <w:multiLevelType w:val="hybridMultilevel"/>
    <w:tmpl w:val="A900F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9397E"/>
    <w:multiLevelType w:val="multilevel"/>
    <w:tmpl w:val="C1020CC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5360CF"/>
    <w:multiLevelType w:val="hybridMultilevel"/>
    <w:tmpl w:val="3EF4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2"/>
  </w:num>
  <w:num w:numId="4">
    <w:abstractNumId w:val="13"/>
  </w:num>
  <w:num w:numId="5">
    <w:abstractNumId w:val="14"/>
  </w:num>
  <w:num w:numId="6">
    <w:abstractNumId w:val="4"/>
  </w:num>
  <w:num w:numId="7">
    <w:abstractNumId w:val="23"/>
  </w:num>
  <w:num w:numId="8">
    <w:abstractNumId w:val="15"/>
  </w:num>
  <w:num w:numId="9">
    <w:abstractNumId w:val="21"/>
  </w:num>
  <w:num w:numId="10">
    <w:abstractNumId w:val="8"/>
  </w:num>
  <w:num w:numId="11">
    <w:abstractNumId w:val="0"/>
  </w:num>
  <w:num w:numId="12">
    <w:abstractNumId w:val="16"/>
  </w:num>
  <w:num w:numId="13">
    <w:abstractNumId w:val="18"/>
  </w:num>
  <w:num w:numId="14">
    <w:abstractNumId w:val="5"/>
  </w:num>
  <w:num w:numId="15">
    <w:abstractNumId w:val="11"/>
  </w:num>
  <w:num w:numId="16">
    <w:abstractNumId w:val="2"/>
  </w:num>
  <w:num w:numId="17">
    <w:abstractNumId w:val="10"/>
  </w:num>
  <w:num w:numId="18">
    <w:abstractNumId w:val="17"/>
  </w:num>
  <w:num w:numId="19">
    <w:abstractNumId w:val="3"/>
  </w:num>
  <w:num w:numId="20">
    <w:abstractNumId w:val="3"/>
  </w:num>
  <w:num w:numId="21">
    <w:abstractNumId w:val="6"/>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2F"/>
    <w:rsid w:val="00026AC1"/>
    <w:rsid w:val="000E46D5"/>
    <w:rsid w:val="001639B2"/>
    <w:rsid w:val="00173EE4"/>
    <w:rsid w:val="001A7A52"/>
    <w:rsid w:val="002B1CF0"/>
    <w:rsid w:val="00313BDC"/>
    <w:rsid w:val="00337256"/>
    <w:rsid w:val="00351718"/>
    <w:rsid w:val="003B04C3"/>
    <w:rsid w:val="00491F07"/>
    <w:rsid w:val="004928FB"/>
    <w:rsid w:val="00497330"/>
    <w:rsid w:val="004D6B6E"/>
    <w:rsid w:val="00505BB2"/>
    <w:rsid w:val="00586561"/>
    <w:rsid w:val="005A345F"/>
    <w:rsid w:val="005A393C"/>
    <w:rsid w:val="005B2FEC"/>
    <w:rsid w:val="005B3A9E"/>
    <w:rsid w:val="005C2313"/>
    <w:rsid w:val="00644CB7"/>
    <w:rsid w:val="00685428"/>
    <w:rsid w:val="007809EB"/>
    <w:rsid w:val="00790B35"/>
    <w:rsid w:val="00833CB0"/>
    <w:rsid w:val="00834D45"/>
    <w:rsid w:val="008B01D2"/>
    <w:rsid w:val="00994671"/>
    <w:rsid w:val="009A3236"/>
    <w:rsid w:val="009C6B02"/>
    <w:rsid w:val="009E212F"/>
    <w:rsid w:val="009E77BF"/>
    <w:rsid w:val="00A05EA1"/>
    <w:rsid w:val="00A26B67"/>
    <w:rsid w:val="00AE4870"/>
    <w:rsid w:val="00B33CF8"/>
    <w:rsid w:val="00B53663"/>
    <w:rsid w:val="00B5629A"/>
    <w:rsid w:val="00BE0E16"/>
    <w:rsid w:val="00C06151"/>
    <w:rsid w:val="00C1643D"/>
    <w:rsid w:val="00C72C31"/>
    <w:rsid w:val="00CB19C3"/>
    <w:rsid w:val="00CE6093"/>
    <w:rsid w:val="00D00389"/>
    <w:rsid w:val="00D038D1"/>
    <w:rsid w:val="00D76AC7"/>
    <w:rsid w:val="00D91664"/>
    <w:rsid w:val="00D9523A"/>
    <w:rsid w:val="00DC5828"/>
    <w:rsid w:val="00DD1D12"/>
    <w:rsid w:val="00DE3862"/>
    <w:rsid w:val="00E52A19"/>
    <w:rsid w:val="00E80B4D"/>
    <w:rsid w:val="00E84C93"/>
    <w:rsid w:val="00F42C8C"/>
    <w:rsid w:val="00F64DAC"/>
    <w:rsid w:val="00F843FF"/>
    <w:rsid w:val="00FB4A5C"/>
    <w:rsid w:val="00FC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D13A"/>
  <w15:chartTrackingRefBased/>
  <w15:docId w15:val="{2AF96839-4380-451A-B89C-B428C7AF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2F"/>
    <w:pPr>
      <w:ind w:left="720"/>
      <w:contextualSpacing/>
    </w:pPr>
  </w:style>
  <w:style w:type="paragraph" w:styleId="FootnoteText">
    <w:name w:val="footnote text"/>
    <w:basedOn w:val="Normal"/>
    <w:link w:val="FootnoteTextChar"/>
    <w:uiPriority w:val="99"/>
    <w:semiHidden/>
    <w:unhideWhenUsed/>
    <w:rsid w:val="009E212F"/>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9E212F"/>
    <w:rPr>
      <w:rFonts w:ascii="Calibri" w:hAnsi="Calibri"/>
      <w:sz w:val="20"/>
      <w:szCs w:val="20"/>
    </w:rPr>
  </w:style>
  <w:style w:type="character" w:styleId="FootnoteReference">
    <w:name w:val="footnote reference"/>
    <w:basedOn w:val="DefaultParagraphFont"/>
    <w:uiPriority w:val="99"/>
    <w:semiHidden/>
    <w:unhideWhenUsed/>
    <w:rsid w:val="009E212F"/>
    <w:rPr>
      <w:vertAlign w:val="superscript"/>
    </w:rPr>
  </w:style>
  <w:style w:type="table" w:styleId="TableGrid">
    <w:name w:val="Table Grid"/>
    <w:basedOn w:val="TableNormal"/>
    <w:uiPriority w:val="39"/>
    <w:rsid w:val="009E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2F"/>
  </w:style>
  <w:style w:type="paragraph" w:customStyle="1" w:styleId="Default">
    <w:name w:val="Default"/>
    <w:rsid w:val="009E21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C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313"/>
  </w:style>
  <w:style w:type="character" w:styleId="Hyperlink">
    <w:name w:val="Hyperlink"/>
    <w:basedOn w:val="DefaultParagraphFont"/>
    <w:uiPriority w:val="99"/>
    <w:unhideWhenUsed/>
    <w:rsid w:val="00E84C93"/>
    <w:rPr>
      <w:color w:val="0563C1" w:themeColor="hyperlink"/>
      <w:u w:val="single"/>
    </w:rPr>
  </w:style>
  <w:style w:type="character" w:styleId="UnresolvedMention">
    <w:name w:val="Unresolved Mention"/>
    <w:basedOn w:val="DefaultParagraphFont"/>
    <w:uiPriority w:val="99"/>
    <w:semiHidden/>
    <w:unhideWhenUsed/>
    <w:rsid w:val="00E8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97893">
      <w:bodyDiv w:val="1"/>
      <w:marLeft w:val="0"/>
      <w:marRight w:val="0"/>
      <w:marTop w:val="0"/>
      <w:marBottom w:val="0"/>
      <w:divBdr>
        <w:top w:val="none" w:sz="0" w:space="0" w:color="auto"/>
        <w:left w:val="none" w:sz="0" w:space="0" w:color="auto"/>
        <w:bottom w:val="none" w:sz="0" w:space="0" w:color="auto"/>
        <w:right w:val="none" w:sz="0" w:space="0" w:color="auto"/>
      </w:divBdr>
    </w:div>
    <w:div w:id="15105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wilson1@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Wilson, Emma (E,I&amp;S)</cp:lastModifiedBy>
  <cp:revision>2</cp:revision>
  <dcterms:created xsi:type="dcterms:W3CDTF">2020-02-20T09:55:00Z</dcterms:created>
  <dcterms:modified xsi:type="dcterms:W3CDTF">2020-02-20T09:55:00Z</dcterms:modified>
</cp:coreProperties>
</file>