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E245" w14:textId="53824B47" w:rsidR="00D2358E" w:rsidRDefault="006827CE" w:rsidP="00D2358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2358E">
        <w:rPr>
          <w:rFonts w:ascii="Arial" w:hAnsi="Arial" w:cs="Arial"/>
          <w:b/>
          <w:bCs/>
          <w:sz w:val="28"/>
          <w:szCs w:val="28"/>
        </w:rPr>
        <w:t>Stoke-on-Trent and Staffordshire LEP</w:t>
      </w:r>
    </w:p>
    <w:p w14:paraId="382A394C" w14:textId="3A684A29" w:rsidR="009C378D" w:rsidRPr="00D2358E" w:rsidRDefault="040898AA" w:rsidP="00D235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358E">
        <w:rPr>
          <w:rFonts w:ascii="Arial" w:hAnsi="Arial" w:cs="Arial"/>
          <w:b/>
          <w:bCs/>
          <w:sz w:val="28"/>
          <w:szCs w:val="28"/>
        </w:rPr>
        <w:t>Annual Performance Review 2019</w:t>
      </w:r>
      <w:r w:rsidR="00D13C04" w:rsidRPr="00D2358E">
        <w:rPr>
          <w:rFonts w:ascii="Arial" w:hAnsi="Arial" w:cs="Arial"/>
          <w:b/>
          <w:bCs/>
          <w:sz w:val="28"/>
          <w:szCs w:val="28"/>
        </w:rPr>
        <w:t>-</w:t>
      </w:r>
      <w:r w:rsidRPr="00D2358E">
        <w:rPr>
          <w:rFonts w:ascii="Arial" w:hAnsi="Arial" w:cs="Arial"/>
          <w:b/>
          <w:bCs/>
          <w:sz w:val="28"/>
          <w:szCs w:val="28"/>
        </w:rPr>
        <w:t>20</w:t>
      </w:r>
    </w:p>
    <w:p w14:paraId="2AE6B67C" w14:textId="77777777" w:rsidR="00D2358E" w:rsidRDefault="00D2358E" w:rsidP="2341BD88">
      <w:pPr>
        <w:rPr>
          <w:rFonts w:ascii="Arial" w:hAnsi="Arial" w:cs="Arial"/>
        </w:rPr>
      </w:pPr>
    </w:p>
    <w:p w14:paraId="382A394D" w14:textId="488ED74E" w:rsidR="009C378D" w:rsidRPr="00D13C04" w:rsidRDefault="2341BD88" w:rsidP="2341BD88">
      <w:pPr>
        <w:rPr>
          <w:rFonts w:ascii="Arial" w:hAnsi="Arial" w:cs="Arial"/>
        </w:rPr>
      </w:pPr>
      <w:r w:rsidRPr="00D13C04">
        <w:rPr>
          <w:rFonts w:ascii="Arial" w:hAnsi="Arial" w:cs="Arial"/>
        </w:rPr>
        <w:t>Location:</w:t>
      </w:r>
      <w:r w:rsidR="00840488">
        <w:rPr>
          <w:rFonts w:ascii="Arial" w:hAnsi="Arial" w:cs="Arial"/>
        </w:rPr>
        <w:t xml:space="preserve"> </w:t>
      </w:r>
      <w:r w:rsidR="002114E0">
        <w:rPr>
          <w:rFonts w:ascii="Arial" w:hAnsi="Arial" w:cs="Arial"/>
        </w:rPr>
        <w:t>LEP offices, Stafford</w:t>
      </w:r>
    </w:p>
    <w:p w14:paraId="6BFB02F2" w14:textId="77777777" w:rsidR="00D2358E" w:rsidRDefault="00D2358E" w:rsidP="2341BD88">
      <w:pPr>
        <w:rPr>
          <w:rFonts w:ascii="Arial" w:hAnsi="Arial" w:cs="Arial"/>
        </w:rPr>
      </w:pPr>
    </w:p>
    <w:p w14:paraId="382A394E" w14:textId="6FF38325" w:rsidR="009C378D" w:rsidRPr="00D13C04" w:rsidRDefault="2341BD88" w:rsidP="2341BD88">
      <w:pPr>
        <w:rPr>
          <w:rFonts w:ascii="Arial" w:hAnsi="Arial" w:cs="Arial"/>
        </w:rPr>
      </w:pPr>
      <w:r w:rsidRPr="00D13C04">
        <w:rPr>
          <w:rFonts w:ascii="Arial" w:hAnsi="Arial" w:cs="Arial"/>
        </w:rPr>
        <w:t xml:space="preserve">Date: </w:t>
      </w:r>
      <w:r w:rsidR="002114E0">
        <w:rPr>
          <w:rFonts w:ascii="Arial" w:hAnsi="Arial" w:cs="Arial"/>
        </w:rPr>
        <w:t>3 February</w:t>
      </w:r>
    </w:p>
    <w:p w14:paraId="625899BF" w14:textId="77777777" w:rsidR="00D2358E" w:rsidRDefault="00D2358E" w:rsidP="2341BD88">
      <w:pPr>
        <w:rPr>
          <w:rFonts w:ascii="Arial" w:hAnsi="Arial" w:cs="Arial"/>
        </w:rPr>
      </w:pPr>
    </w:p>
    <w:p w14:paraId="382A394F" w14:textId="17ACFC52" w:rsidR="009C378D" w:rsidRPr="00D13C04" w:rsidRDefault="2341BD88" w:rsidP="2341BD88">
      <w:pPr>
        <w:rPr>
          <w:rFonts w:ascii="Arial" w:hAnsi="Arial" w:cs="Arial"/>
        </w:rPr>
      </w:pPr>
      <w:r w:rsidRPr="00D13C04">
        <w:rPr>
          <w:rFonts w:ascii="Arial" w:hAnsi="Arial" w:cs="Arial"/>
        </w:rPr>
        <w:t>Time:</w:t>
      </w:r>
      <w:r w:rsidR="002114E0">
        <w:rPr>
          <w:rFonts w:ascii="Arial" w:hAnsi="Arial" w:cs="Arial"/>
        </w:rPr>
        <w:t xml:space="preserve"> 10.30</w:t>
      </w:r>
    </w:p>
    <w:p w14:paraId="382A3950" w14:textId="77777777" w:rsidR="009C378D" w:rsidRPr="00D13C04" w:rsidRDefault="009C378D" w:rsidP="009C378D">
      <w:pPr>
        <w:rPr>
          <w:rFonts w:ascii="Arial" w:hAnsi="Arial" w:cs="Arial"/>
          <w:b/>
        </w:rPr>
      </w:pPr>
    </w:p>
    <w:p w14:paraId="382A3951" w14:textId="16F0517E" w:rsidR="009C378D" w:rsidRPr="00D13C04" w:rsidRDefault="040898AA" w:rsidP="040898AA">
      <w:pPr>
        <w:rPr>
          <w:rFonts w:ascii="Arial" w:hAnsi="Arial" w:cs="Arial"/>
          <w:b/>
          <w:bCs/>
        </w:rPr>
      </w:pPr>
      <w:r w:rsidRPr="00D13C04">
        <w:rPr>
          <w:rFonts w:ascii="Arial" w:hAnsi="Arial" w:cs="Arial"/>
          <w:b/>
          <w:bCs/>
        </w:rPr>
        <w:t>Actions from 2019</w:t>
      </w:r>
      <w:r w:rsidR="00D13C04" w:rsidRPr="00D13C04">
        <w:rPr>
          <w:rFonts w:ascii="Arial" w:hAnsi="Arial" w:cs="Arial"/>
          <w:b/>
          <w:bCs/>
        </w:rPr>
        <w:t>-</w:t>
      </w:r>
      <w:r w:rsidRPr="00D13C04">
        <w:rPr>
          <w:rFonts w:ascii="Arial" w:hAnsi="Arial" w:cs="Arial"/>
          <w:b/>
          <w:bCs/>
        </w:rPr>
        <w:t>20 Mid-Year Review</w:t>
      </w:r>
    </w:p>
    <w:p w14:paraId="382A3952" w14:textId="77777777" w:rsidR="009C378D" w:rsidRPr="00D13C04" w:rsidRDefault="009C378D" w:rsidP="009C37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895"/>
        <w:gridCol w:w="1507"/>
        <w:gridCol w:w="2728"/>
      </w:tblGrid>
      <w:tr w:rsidR="00EA3BDC" w:rsidRPr="00D13C04" w14:paraId="382A3957" w14:textId="77777777" w:rsidTr="00924029">
        <w:tc>
          <w:tcPr>
            <w:tcW w:w="1166" w:type="dxa"/>
            <w:shd w:val="clear" w:color="auto" w:fill="auto"/>
          </w:tcPr>
          <w:p w14:paraId="382A3953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Action #</w:t>
            </w:r>
          </w:p>
        </w:tc>
        <w:tc>
          <w:tcPr>
            <w:tcW w:w="2895" w:type="dxa"/>
            <w:shd w:val="clear" w:color="auto" w:fill="auto"/>
          </w:tcPr>
          <w:p w14:paraId="382A3954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Action Point</w:t>
            </w:r>
          </w:p>
        </w:tc>
        <w:tc>
          <w:tcPr>
            <w:tcW w:w="1507" w:type="dxa"/>
            <w:shd w:val="clear" w:color="auto" w:fill="auto"/>
          </w:tcPr>
          <w:p w14:paraId="382A3955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Date completed</w:t>
            </w:r>
          </w:p>
        </w:tc>
        <w:tc>
          <w:tcPr>
            <w:tcW w:w="2728" w:type="dxa"/>
            <w:shd w:val="clear" w:color="auto" w:fill="auto"/>
          </w:tcPr>
          <w:p w14:paraId="382A3956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 xml:space="preserve">Resolution </w:t>
            </w:r>
          </w:p>
        </w:tc>
      </w:tr>
      <w:tr w:rsidR="00EA3BDC" w:rsidRPr="00D13C04" w14:paraId="382A395C" w14:textId="77777777" w:rsidTr="00924029">
        <w:tc>
          <w:tcPr>
            <w:tcW w:w="1166" w:type="dxa"/>
            <w:shd w:val="clear" w:color="auto" w:fill="auto"/>
          </w:tcPr>
          <w:p w14:paraId="382A3958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14:paraId="382A3959" w14:textId="4AFC2B98" w:rsidR="009C378D" w:rsidRPr="00D13C04" w:rsidRDefault="009845F6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new actions </w:t>
            </w:r>
            <w:r w:rsidR="0085783C">
              <w:rPr>
                <w:rFonts w:ascii="Arial" w:hAnsi="Arial" w:cs="Arial"/>
              </w:rPr>
              <w:t xml:space="preserve">resulted from the Mid-Year Review: </w:t>
            </w:r>
            <w:r w:rsidR="000D7B8C">
              <w:rPr>
                <w:rFonts w:ascii="Arial" w:hAnsi="Arial" w:cs="Arial"/>
              </w:rPr>
              <w:t xml:space="preserve">as </w:t>
            </w:r>
            <w:r w:rsidR="0085783C">
              <w:rPr>
                <w:rFonts w:ascii="Arial" w:hAnsi="Arial" w:cs="Arial"/>
              </w:rPr>
              <w:t xml:space="preserve">the LEP </w:t>
            </w:r>
            <w:r w:rsidR="00BE525A">
              <w:rPr>
                <w:rFonts w:ascii="Arial" w:hAnsi="Arial" w:cs="Arial"/>
              </w:rPr>
              <w:t xml:space="preserve">continued to work towards </w:t>
            </w:r>
            <w:r w:rsidR="000D7B8C">
              <w:rPr>
                <w:rFonts w:ascii="Arial" w:hAnsi="Arial" w:cs="Arial"/>
              </w:rPr>
              <w:t xml:space="preserve">addressing the </w:t>
            </w:r>
            <w:r w:rsidR="00EA3BDC">
              <w:rPr>
                <w:rFonts w:ascii="Arial" w:hAnsi="Arial" w:cs="Arial"/>
              </w:rPr>
              <w:t xml:space="preserve">25 Actions contained in the </w:t>
            </w:r>
            <w:r w:rsidR="000D7B8C">
              <w:rPr>
                <w:rFonts w:ascii="Arial" w:hAnsi="Arial" w:cs="Arial"/>
              </w:rPr>
              <w:t>Improvement Plan agreed after t</w:t>
            </w:r>
            <w:r w:rsidR="00B72931">
              <w:rPr>
                <w:rFonts w:ascii="Arial" w:hAnsi="Arial" w:cs="Arial"/>
              </w:rPr>
              <w:t xml:space="preserve">he </w:t>
            </w:r>
            <w:r w:rsidR="000A2017">
              <w:rPr>
                <w:rFonts w:ascii="Arial" w:hAnsi="Arial" w:cs="Arial"/>
              </w:rPr>
              <w:t xml:space="preserve">Dec 2018 </w:t>
            </w:r>
            <w:r w:rsidR="00B72931">
              <w:rPr>
                <w:rFonts w:ascii="Arial" w:hAnsi="Arial" w:cs="Arial"/>
              </w:rPr>
              <w:t>APR</w:t>
            </w:r>
            <w:r w:rsidR="00EA3BDC">
              <w:rPr>
                <w:rFonts w:ascii="Arial" w:hAnsi="Arial" w:cs="Arial"/>
              </w:rPr>
              <w:t xml:space="preserve"> &amp; </w:t>
            </w:r>
            <w:r w:rsidR="000A2017">
              <w:rPr>
                <w:rFonts w:ascii="Arial" w:hAnsi="Arial" w:cs="Arial"/>
              </w:rPr>
              <w:t xml:space="preserve">Jan 19 </w:t>
            </w:r>
            <w:r w:rsidR="00EA3BDC">
              <w:rPr>
                <w:rFonts w:ascii="Arial" w:hAnsi="Arial" w:cs="Arial"/>
              </w:rPr>
              <w:t>Deep Dive</w:t>
            </w:r>
            <w:r w:rsidR="00B72931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382A395A" w14:textId="3CA966F8" w:rsidR="009C378D" w:rsidRPr="00D13C04" w:rsidRDefault="000A2017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728" w:type="dxa"/>
            <w:shd w:val="clear" w:color="auto" w:fill="auto"/>
          </w:tcPr>
          <w:p w14:paraId="382A395B" w14:textId="1883A397" w:rsidR="009C378D" w:rsidRPr="00D13C04" w:rsidRDefault="000A2017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LEP has </w:t>
            </w:r>
            <w:proofErr w:type="gramStart"/>
            <w:r w:rsidR="00E46695">
              <w:rPr>
                <w:rFonts w:ascii="Arial" w:hAnsi="Arial" w:cs="Arial"/>
              </w:rPr>
              <w:t xml:space="preserve">fully </w:t>
            </w:r>
            <w:r>
              <w:rPr>
                <w:rFonts w:ascii="Arial" w:hAnsi="Arial" w:cs="Arial"/>
              </w:rPr>
              <w:t xml:space="preserve"> addressed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90C84">
              <w:rPr>
                <w:rFonts w:ascii="Arial" w:hAnsi="Arial" w:cs="Arial"/>
              </w:rPr>
              <w:t>18</w:t>
            </w:r>
            <w:r w:rsidR="00E46695">
              <w:rPr>
                <w:rFonts w:ascii="Arial" w:hAnsi="Arial" w:cs="Arial"/>
              </w:rPr>
              <w:t xml:space="preserve"> of the actions and has made significant progress toward the remaining </w:t>
            </w:r>
            <w:r w:rsidR="00566B72">
              <w:rPr>
                <w:rFonts w:ascii="Arial" w:hAnsi="Arial" w:cs="Arial"/>
              </w:rPr>
              <w:t xml:space="preserve">7. </w:t>
            </w:r>
          </w:p>
        </w:tc>
      </w:tr>
    </w:tbl>
    <w:p w14:paraId="382A3971" w14:textId="77777777" w:rsidR="009C378D" w:rsidRPr="00D13C04" w:rsidRDefault="009C378D" w:rsidP="009C37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C378D" w:rsidRPr="00D13C04" w14:paraId="382A3973" w14:textId="77777777" w:rsidTr="00014F12">
        <w:trPr>
          <w:trHeight w:val="422"/>
        </w:trPr>
        <w:tc>
          <w:tcPr>
            <w:tcW w:w="8296" w:type="dxa"/>
            <w:shd w:val="clear" w:color="auto" w:fill="D9D9D9" w:themeFill="background1" w:themeFillShade="D9"/>
          </w:tcPr>
          <w:p w14:paraId="382A3972" w14:textId="77777777" w:rsidR="009C378D" w:rsidRPr="00D13C04" w:rsidRDefault="009C378D" w:rsidP="008344EB">
            <w:pPr>
              <w:rPr>
                <w:rFonts w:ascii="Arial" w:hAnsi="Arial" w:cs="Arial"/>
                <w:b/>
              </w:rPr>
            </w:pPr>
            <w:r w:rsidRPr="00D13C04">
              <w:rPr>
                <w:rFonts w:ascii="Arial" w:hAnsi="Arial" w:cs="Arial"/>
                <w:b/>
              </w:rPr>
              <w:t>Governance</w:t>
            </w:r>
          </w:p>
        </w:tc>
      </w:tr>
      <w:tr w:rsidR="009C378D" w:rsidRPr="006073DB" w14:paraId="382A3977" w14:textId="77777777" w:rsidTr="00014F12">
        <w:tc>
          <w:tcPr>
            <w:tcW w:w="8296" w:type="dxa"/>
            <w:shd w:val="clear" w:color="auto" w:fill="auto"/>
          </w:tcPr>
          <w:p w14:paraId="7E3AF080" w14:textId="77777777" w:rsidR="00011E96" w:rsidRPr="006073DB" w:rsidRDefault="00EB1D7C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LEP has </w:t>
            </w:r>
            <w:r w:rsidR="00590E8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faced and addressed </w:t>
            </w:r>
            <w:r w:rsidR="003B061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significant </w:t>
            </w:r>
            <w:r w:rsidR="00865814" w:rsidRPr="006073DB">
              <w:rPr>
                <w:rFonts w:ascii="Arial" w:hAnsi="Arial" w:cs="Arial"/>
                <w:bCs/>
                <w:sz w:val="22"/>
                <w:szCs w:val="22"/>
              </w:rPr>
              <w:t>challenges during the year</w:t>
            </w:r>
            <w:r w:rsidR="00E1362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including the </w:t>
            </w:r>
            <w:r w:rsidR="00A34FF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establishment of </w:t>
            </w:r>
            <w:r w:rsidR="00E60F0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company board, </w:t>
            </w:r>
            <w:r w:rsidR="008044E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new constitution, </w:t>
            </w:r>
            <w:r w:rsidR="009A025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EE2E54" w:rsidRPr="006073DB">
              <w:rPr>
                <w:rFonts w:ascii="Arial" w:hAnsi="Arial" w:cs="Arial"/>
                <w:bCs/>
                <w:sz w:val="22"/>
                <w:szCs w:val="22"/>
              </w:rPr>
              <w:t>Assurance Framework,</w:t>
            </w:r>
            <w:r w:rsidR="009A025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34FFE" w:rsidRPr="006073DB">
              <w:rPr>
                <w:rFonts w:ascii="Arial" w:hAnsi="Arial" w:cs="Arial"/>
                <w:bCs/>
                <w:sz w:val="22"/>
                <w:szCs w:val="22"/>
              </w:rPr>
              <w:t>resignation of the chair</w:t>
            </w:r>
            <w:r w:rsidR="00E60F06" w:rsidRPr="006073DB">
              <w:rPr>
                <w:rFonts w:ascii="Arial" w:hAnsi="Arial" w:cs="Arial"/>
                <w:bCs/>
                <w:sz w:val="22"/>
                <w:szCs w:val="22"/>
              </w:rPr>
              <w:t>, appointment of new board members</w:t>
            </w:r>
            <w:r w:rsidR="0012497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, new vice chair and new chair. </w:t>
            </w:r>
            <w:r w:rsidR="00F2202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All this has taken </w:t>
            </w:r>
            <w:r w:rsidR="00F22B62" w:rsidRPr="006073DB">
              <w:rPr>
                <w:rFonts w:ascii="Arial" w:hAnsi="Arial" w:cs="Arial"/>
                <w:bCs/>
                <w:sz w:val="22"/>
                <w:szCs w:val="22"/>
              </w:rPr>
              <w:t>considerable resou</w:t>
            </w:r>
            <w:r w:rsidR="004D1B6F" w:rsidRPr="006073DB">
              <w:rPr>
                <w:rFonts w:ascii="Arial" w:hAnsi="Arial" w:cs="Arial"/>
                <w:bCs/>
                <w:sz w:val="22"/>
                <w:szCs w:val="22"/>
              </w:rPr>
              <w:t>rce</w:t>
            </w:r>
            <w:r w:rsidR="007A3C9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FA1EC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DB0CD8" w:rsidRPr="006073DB">
              <w:rPr>
                <w:rFonts w:ascii="Arial" w:hAnsi="Arial" w:cs="Arial"/>
                <w:bCs/>
                <w:sz w:val="22"/>
                <w:szCs w:val="22"/>
              </w:rPr>
              <w:t>secretariat</w:t>
            </w:r>
            <w:r w:rsidR="00C167EF" w:rsidRPr="006073DB">
              <w:rPr>
                <w:rFonts w:ascii="Arial" w:hAnsi="Arial" w:cs="Arial"/>
                <w:bCs/>
                <w:sz w:val="22"/>
                <w:szCs w:val="22"/>
              </w:rPr>
              <w:t>, supported by the a</w:t>
            </w:r>
            <w:r w:rsidR="00FF39DE" w:rsidRPr="006073DB">
              <w:rPr>
                <w:rFonts w:ascii="Arial" w:hAnsi="Arial" w:cs="Arial"/>
                <w:bCs/>
                <w:sz w:val="22"/>
                <w:szCs w:val="22"/>
              </w:rPr>
              <w:t>ccountable body,</w:t>
            </w:r>
            <w:r w:rsidR="00DB0CD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E6F87" w:rsidRPr="006073DB"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942879" w:rsidRPr="006073DB">
              <w:rPr>
                <w:rFonts w:ascii="Arial" w:hAnsi="Arial" w:cs="Arial"/>
                <w:bCs/>
                <w:sz w:val="22"/>
                <w:szCs w:val="22"/>
              </w:rPr>
              <w:t>s been key to meeting these challenges</w:t>
            </w:r>
            <w:r w:rsidR="008E6F8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partners have been supportive. </w:t>
            </w:r>
            <w:r w:rsidR="00D21E7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significant </w:t>
            </w:r>
            <w:r w:rsidR="00AF420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change from the last review is that all District Councils are </w:t>
            </w:r>
            <w:r w:rsidR="00B12BC3" w:rsidRPr="006073DB">
              <w:rPr>
                <w:rFonts w:ascii="Arial" w:hAnsi="Arial" w:cs="Arial"/>
                <w:bCs/>
                <w:sz w:val="22"/>
                <w:szCs w:val="22"/>
              </w:rPr>
              <w:t>now engaged with the Board</w:t>
            </w:r>
            <w:r w:rsidR="00015854" w:rsidRPr="006073DB">
              <w:rPr>
                <w:rFonts w:ascii="Arial" w:hAnsi="Arial" w:cs="Arial"/>
                <w:bCs/>
                <w:sz w:val="22"/>
                <w:szCs w:val="22"/>
              </w:rPr>
              <w:t>, either as board members or nominated deputies.</w:t>
            </w:r>
            <w:r w:rsidR="0051115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0407" w:rsidRPr="006073DB">
              <w:rPr>
                <w:rFonts w:ascii="Arial" w:hAnsi="Arial" w:cs="Arial"/>
                <w:bCs/>
                <w:sz w:val="22"/>
                <w:szCs w:val="22"/>
              </w:rPr>
              <w:t>Recent</w:t>
            </w:r>
            <w:r w:rsidR="008D039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board </w:t>
            </w:r>
            <w:r w:rsidR="00F16449" w:rsidRPr="006073DB">
              <w:rPr>
                <w:rFonts w:ascii="Arial" w:hAnsi="Arial" w:cs="Arial"/>
                <w:bCs/>
                <w:sz w:val="22"/>
                <w:szCs w:val="22"/>
              </w:rPr>
              <w:t>appointments have improved the diversity of the LEP board</w:t>
            </w:r>
            <w:r w:rsidR="00D600F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C9E8BA6" w14:textId="77777777" w:rsidR="00011E96" w:rsidRPr="006073DB" w:rsidRDefault="00011E96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4E230E" w14:textId="77777777" w:rsidR="00C527A9" w:rsidRPr="006073DB" w:rsidRDefault="006F576E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71203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chair is keen to </w:t>
            </w:r>
            <w:r w:rsidR="00214B2B" w:rsidRPr="006073DB">
              <w:rPr>
                <w:rFonts w:ascii="Arial" w:hAnsi="Arial" w:cs="Arial"/>
                <w:bCs/>
                <w:sz w:val="22"/>
                <w:szCs w:val="22"/>
              </w:rPr>
              <w:t>engender</w:t>
            </w:r>
            <w:r w:rsidR="0071203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4B2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A2659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culture of </w:t>
            </w:r>
            <w:r w:rsidR="00F11E4C" w:rsidRPr="006073DB">
              <w:rPr>
                <w:rFonts w:ascii="Arial" w:hAnsi="Arial" w:cs="Arial"/>
                <w:bCs/>
                <w:sz w:val="22"/>
                <w:szCs w:val="22"/>
              </w:rPr>
              <w:t>constructive challenge and debate</w:t>
            </w:r>
            <w:r w:rsidR="0019545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500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at the board </w:t>
            </w:r>
            <w:r w:rsidR="0019545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as the new governance arrangements become </w:t>
            </w:r>
            <w:r w:rsidR="00055D7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firmly </w:t>
            </w:r>
            <w:r w:rsidR="0019545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embedded </w:t>
            </w:r>
            <w:r w:rsidR="00DC38E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board </w:t>
            </w:r>
            <w:r w:rsidR="0099309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will </w:t>
            </w:r>
            <w:r w:rsidR="006B5C3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focus </w:t>
            </w:r>
            <w:r w:rsidR="00055D7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more </w:t>
            </w:r>
            <w:r w:rsidR="006B5C39" w:rsidRPr="006073DB">
              <w:rPr>
                <w:rFonts w:ascii="Arial" w:hAnsi="Arial" w:cs="Arial"/>
                <w:bCs/>
                <w:sz w:val="22"/>
                <w:szCs w:val="22"/>
              </w:rPr>
              <w:t>on the strategic issues facing the LEP</w:t>
            </w:r>
            <w:r w:rsidR="0099309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area</w:t>
            </w:r>
            <w:r w:rsidR="006B5C39" w:rsidRPr="006073D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3500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E1B791" w14:textId="77777777" w:rsidR="009C648B" w:rsidRPr="006073DB" w:rsidRDefault="009C648B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CDD56" w14:textId="1FEB794A" w:rsidR="00192AC1" w:rsidRPr="006073DB" w:rsidRDefault="009C648B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 induction programme for </w:t>
            </w:r>
            <w:r w:rsidR="008C5DF5" w:rsidRPr="006073DB">
              <w:rPr>
                <w:rFonts w:ascii="Arial" w:hAnsi="Arial" w:cs="Arial"/>
                <w:bCs/>
                <w:sz w:val="22"/>
                <w:szCs w:val="22"/>
              </w:rPr>
              <w:t>newly appointed board members is being arranged</w:t>
            </w:r>
            <w:r w:rsidR="00C4320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 An </w:t>
            </w: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induction pack </w:t>
            </w:r>
            <w:r w:rsidR="00C4320D" w:rsidRPr="006073DB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B23BC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4320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in place</w:t>
            </w:r>
            <w:r w:rsidR="00FE7991" w:rsidRPr="006073DB">
              <w:rPr>
                <w:rFonts w:ascii="Arial" w:hAnsi="Arial" w:cs="Arial"/>
                <w:bCs/>
                <w:sz w:val="22"/>
                <w:szCs w:val="22"/>
              </w:rPr>
              <w:t>.  A half-day</w:t>
            </w: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 session </w:t>
            </w:r>
            <w:r w:rsidR="00FE7991" w:rsidRPr="006073DB">
              <w:rPr>
                <w:rFonts w:ascii="Arial" w:hAnsi="Arial" w:cs="Arial"/>
                <w:bCs/>
                <w:sz w:val="22"/>
                <w:szCs w:val="22"/>
              </w:rPr>
              <w:t>is planned for the 1</w:t>
            </w:r>
            <w:r w:rsidRPr="006073DB">
              <w:rPr>
                <w:rFonts w:ascii="Arial" w:hAnsi="Arial" w:cs="Arial"/>
                <w:bCs/>
                <w:sz w:val="22"/>
                <w:szCs w:val="22"/>
              </w:rPr>
              <w:t>9 Feb</w:t>
            </w:r>
            <w:r w:rsidR="00FE7991" w:rsidRPr="006073D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A52A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1637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LEP to evidence </w:t>
            </w:r>
            <w:r w:rsidR="00A75A68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induction process</w:t>
            </w:r>
            <w:r w:rsidR="00030514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ensure governance requirements are fully understood </w:t>
            </w:r>
            <w:r w:rsidR="00E252D5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by new board members </w:t>
            </w:r>
            <w:r w:rsidR="00030514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and </w:t>
            </w:r>
            <w:r w:rsidR="00D2185C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acted on</w:t>
            </w:r>
            <w:r w:rsidR="00E252D5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3E02785F" w14:textId="77777777" w:rsidR="00192AC1" w:rsidRPr="006073DB" w:rsidRDefault="00192AC1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301C5" w14:textId="7EA38488" w:rsidR="00011E96" w:rsidRPr="006073DB" w:rsidRDefault="00EB22C9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LEP </w:t>
            </w:r>
            <w:r w:rsidR="00A36D0D" w:rsidRPr="006073DB">
              <w:rPr>
                <w:rFonts w:ascii="Arial" w:hAnsi="Arial" w:cs="Arial"/>
                <w:bCs/>
                <w:sz w:val="22"/>
                <w:szCs w:val="22"/>
              </w:rPr>
              <w:t>engagement</w:t>
            </w:r>
            <w:r w:rsidR="00C7073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external stakeholders </w:t>
            </w:r>
            <w:r w:rsidR="00F266B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 the last year </w:t>
            </w:r>
            <w:r w:rsidR="00A36D0D" w:rsidRPr="006073DB">
              <w:rPr>
                <w:rFonts w:ascii="Arial" w:hAnsi="Arial" w:cs="Arial"/>
                <w:bCs/>
                <w:sz w:val="22"/>
                <w:szCs w:val="22"/>
              </w:rPr>
              <w:t>has</w:t>
            </w:r>
            <w:r w:rsidR="00F266B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127E" w:rsidRPr="006073DB">
              <w:rPr>
                <w:rFonts w:ascii="Arial" w:hAnsi="Arial" w:cs="Arial"/>
                <w:bCs/>
                <w:sz w:val="22"/>
                <w:szCs w:val="22"/>
              </w:rPr>
              <w:t>increased</w:t>
            </w:r>
            <w:r w:rsidR="00B3189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Driven </w:t>
            </w:r>
            <w:r w:rsidR="00243D4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 large part </w:t>
            </w:r>
            <w:r w:rsidR="00B31896" w:rsidRPr="006073DB">
              <w:rPr>
                <w:rFonts w:ascii="Arial" w:hAnsi="Arial" w:cs="Arial"/>
                <w:bCs/>
                <w:sz w:val="22"/>
                <w:szCs w:val="22"/>
              </w:rPr>
              <w:t>by the development of the LIS</w:t>
            </w:r>
            <w:r w:rsidR="00243D4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but this is something the LEP wishes to </w:t>
            </w:r>
            <w:r w:rsidR="005D6A1C" w:rsidRPr="006073DB">
              <w:rPr>
                <w:rFonts w:ascii="Arial" w:hAnsi="Arial" w:cs="Arial"/>
                <w:bCs/>
                <w:sz w:val="22"/>
                <w:szCs w:val="22"/>
              </w:rPr>
              <w:t>continue and build on</w:t>
            </w:r>
            <w:r w:rsidR="004C655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="00B71E5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4C655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="003E7B53" w:rsidRPr="006073DB">
              <w:rPr>
                <w:rFonts w:ascii="Arial" w:hAnsi="Arial" w:cs="Arial"/>
                <w:bCs/>
                <w:sz w:val="22"/>
                <w:szCs w:val="22"/>
              </w:rPr>
              <w:t>appointments to the LEP team</w:t>
            </w:r>
            <w:r w:rsidR="007F04A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36D0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8889125" w14:textId="77777777" w:rsidR="00011E96" w:rsidRPr="006073DB" w:rsidRDefault="00011E96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83C4A" w14:textId="77777777" w:rsidR="004D5BDD" w:rsidRPr="006073DB" w:rsidRDefault="00B71E5C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secretariat is </w:t>
            </w:r>
            <w:r w:rsidR="00AD051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slowly </w:t>
            </w:r>
            <w:r w:rsidR="00276F64" w:rsidRPr="006073DB">
              <w:rPr>
                <w:rFonts w:ascii="Arial" w:hAnsi="Arial" w:cs="Arial"/>
                <w:bCs/>
                <w:sz w:val="22"/>
                <w:szCs w:val="22"/>
              </w:rPr>
              <w:t>gaining capacity</w:t>
            </w:r>
            <w:r w:rsidR="00E74DE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Two additional members of staff have </w:t>
            </w:r>
            <w:r w:rsidR="00433C7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started in January 2020.  </w:t>
            </w:r>
            <w:r w:rsidR="008967A7" w:rsidRPr="006073DB">
              <w:rPr>
                <w:rFonts w:ascii="Arial" w:hAnsi="Arial" w:cs="Arial"/>
                <w:bCs/>
                <w:sz w:val="22"/>
                <w:szCs w:val="22"/>
              </w:rPr>
              <w:t>There has been a distinct change</w:t>
            </w:r>
            <w:r w:rsidR="00765D2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 w:rsidR="0002486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operation of the secretariat </w:t>
            </w:r>
            <w:r w:rsidR="00FA63B2" w:rsidRPr="006073DB">
              <w:rPr>
                <w:rFonts w:ascii="Arial" w:hAnsi="Arial" w:cs="Arial"/>
                <w:bCs/>
                <w:sz w:val="22"/>
                <w:szCs w:val="22"/>
              </w:rPr>
              <w:t>in the last year</w:t>
            </w:r>
            <w:r w:rsidR="00766A1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, with the </w:t>
            </w:r>
            <w:r w:rsidR="00FA63B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secretariat </w:t>
            </w:r>
            <w:r w:rsidR="006C337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manifestly </w:t>
            </w:r>
            <w:r w:rsidR="00C835E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working to </w:t>
            </w:r>
            <w:r w:rsidR="00325960" w:rsidRPr="006073DB">
              <w:rPr>
                <w:rFonts w:ascii="Arial" w:hAnsi="Arial" w:cs="Arial"/>
                <w:bCs/>
                <w:sz w:val="22"/>
                <w:szCs w:val="22"/>
              </w:rPr>
              <w:t>provide</w:t>
            </w:r>
            <w:r w:rsidR="0046183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83B" w:rsidRPr="006073D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independent advice to the LEP </w:t>
            </w:r>
            <w:r w:rsidR="0032596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Chair and </w:t>
            </w:r>
            <w:r w:rsidR="00C835EB" w:rsidRPr="006073DB">
              <w:rPr>
                <w:rFonts w:ascii="Arial" w:hAnsi="Arial" w:cs="Arial"/>
                <w:bCs/>
                <w:sz w:val="22"/>
                <w:szCs w:val="22"/>
              </w:rPr>
              <w:t>Board</w:t>
            </w:r>
            <w:r w:rsidR="0046183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D5BD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 immediate task is the recruitment of a LEP CEO. </w:t>
            </w:r>
            <w:r w:rsidR="004D5BDD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Action: CEO recruitment to be completed by May.</w:t>
            </w:r>
          </w:p>
          <w:p w14:paraId="6482680D" w14:textId="77777777" w:rsidR="00A64CA3" w:rsidRPr="006073DB" w:rsidRDefault="00A64CA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15718A" w14:textId="77777777" w:rsidR="00A64CA3" w:rsidRPr="006073DB" w:rsidRDefault="00753F44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>Budgetary challenges remain. Partners</w:t>
            </w:r>
            <w:r w:rsidR="00316B23" w:rsidRPr="006073DB">
              <w:rPr>
                <w:rFonts w:ascii="Arial" w:hAnsi="Arial" w:cs="Arial"/>
                <w:bCs/>
                <w:sz w:val="22"/>
                <w:szCs w:val="22"/>
              </w:rPr>
              <w:t>, other than the County Council</w:t>
            </w:r>
            <w:r w:rsidR="0035657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BE27DB" w:rsidRPr="006073DB">
              <w:rPr>
                <w:rFonts w:ascii="Arial" w:hAnsi="Arial" w:cs="Arial"/>
                <w:bCs/>
                <w:sz w:val="22"/>
                <w:szCs w:val="22"/>
              </w:rPr>
              <w:t>do not provide a direct financial contribution</w:t>
            </w:r>
            <w:r w:rsidR="00746E9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but new arrangements have been put in place </w:t>
            </w:r>
            <w:r w:rsidR="001D149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746E91" w:rsidRPr="006073DB">
              <w:rPr>
                <w:rFonts w:ascii="Arial" w:hAnsi="Arial" w:cs="Arial"/>
                <w:bCs/>
                <w:sz w:val="22"/>
                <w:szCs w:val="22"/>
              </w:rPr>
              <w:t>co-fi</w:t>
            </w:r>
            <w:r w:rsidR="00996D1B" w:rsidRPr="006073DB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746E91" w:rsidRPr="006073DB">
              <w:rPr>
                <w:rFonts w:ascii="Arial" w:hAnsi="Arial" w:cs="Arial"/>
                <w:bCs/>
                <w:sz w:val="22"/>
                <w:szCs w:val="22"/>
              </w:rPr>
              <w:t>anc</w:t>
            </w:r>
            <w:r w:rsidR="001D149E" w:rsidRPr="006073D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746E9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 LEP post with the Chamber of Commerce and </w:t>
            </w:r>
            <w:r w:rsidR="006B739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Staffordshire University </w:t>
            </w:r>
            <w:r w:rsidR="00407ED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has a member of </w:t>
            </w:r>
            <w:r w:rsidR="006B739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staff working with the LEP </w:t>
            </w:r>
            <w:r w:rsidR="00AE124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to develop </w:t>
            </w:r>
            <w:r w:rsidR="00E27DA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key project. </w:t>
            </w:r>
            <w:r w:rsidR="008413E3" w:rsidRPr="006073DB">
              <w:rPr>
                <w:rFonts w:ascii="Arial" w:hAnsi="Arial" w:cs="Arial"/>
                <w:bCs/>
                <w:sz w:val="22"/>
                <w:szCs w:val="22"/>
              </w:rPr>
              <w:t>The ambition is to demonstrate</w:t>
            </w:r>
            <w:r w:rsidR="00315C8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in the coming months</w:t>
            </w:r>
            <w:r w:rsidR="008413E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that the LEP is an investible proposition.</w:t>
            </w:r>
            <w:r w:rsidR="00315C8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DA0B8AE" w14:textId="77777777" w:rsidR="00A64CA3" w:rsidRPr="006073DB" w:rsidRDefault="00A64CA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F975D" w14:textId="19B26BB7" w:rsidR="004D5BDD" w:rsidRPr="006073DB" w:rsidRDefault="007271EF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>The LEP acknowledges that there are continued risks around governance but the LEP is now managing these</w:t>
            </w:r>
            <w:r w:rsidR="00B2361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D2A62" w:rsidRPr="006073DB">
              <w:rPr>
                <w:rFonts w:ascii="Arial" w:hAnsi="Arial" w:cs="Arial"/>
                <w:bCs/>
                <w:sz w:val="22"/>
                <w:szCs w:val="22"/>
              </w:rPr>
              <w:t>It is building a pipeline of potential board members</w:t>
            </w:r>
            <w:r w:rsidR="00F2746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3D3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planning for </w:t>
            </w:r>
            <w:r w:rsidR="00495B34" w:rsidRPr="006073DB">
              <w:rPr>
                <w:rFonts w:ascii="Arial" w:hAnsi="Arial" w:cs="Arial"/>
                <w:bCs/>
                <w:sz w:val="22"/>
                <w:szCs w:val="22"/>
              </w:rPr>
              <w:t>upcoming</w:t>
            </w:r>
            <w:r w:rsidR="007510F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changes.  </w:t>
            </w:r>
            <w:r w:rsidR="00CE2AF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Following the </w:t>
            </w:r>
            <w:r w:rsidR="00530BC0" w:rsidRPr="006073DB">
              <w:rPr>
                <w:rFonts w:ascii="Arial" w:hAnsi="Arial" w:cs="Arial"/>
                <w:bCs/>
                <w:sz w:val="22"/>
                <w:szCs w:val="22"/>
              </w:rPr>
              <w:t>appointment</w:t>
            </w:r>
            <w:r w:rsidR="00CE2AF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of Alun Rogers to the Chair the LEP has </w:t>
            </w:r>
            <w:r w:rsidR="0067778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board vacancy.  This is being </w:t>
            </w:r>
            <w:r w:rsidR="0011795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actively </w:t>
            </w:r>
            <w:r w:rsidR="003637C9" w:rsidRPr="006073DB">
              <w:rPr>
                <w:rFonts w:ascii="Arial" w:hAnsi="Arial" w:cs="Arial"/>
                <w:bCs/>
                <w:sz w:val="22"/>
                <w:szCs w:val="22"/>
              </w:rPr>
              <w:t>promoted</w:t>
            </w:r>
            <w:r w:rsidR="00F57F4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95B34" w:rsidRPr="006073DB">
              <w:rPr>
                <w:rFonts w:ascii="Arial" w:hAnsi="Arial" w:cs="Arial"/>
                <w:bCs/>
                <w:sz w:val="22"/>
                <w:szCs w:val="22"/>
              </w:rPr>
              <w:t>The LEP</w:t>
            </w:r>
            <w:r w:rsidR="0055228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16D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wishes to ensure </w:t>
            </w:r>
            <w:r w:rsidR="00F2746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that appointments </w:t>
            </w:r>
            <w:r w:rsidR="00EF4FD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provide a balance of geography, skills and sectors as well as diversity. </w:t>
            </w:r>
            <w:r w:rsidR="009F6F3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Gender diversity is currently 41% female. </w:t>
            </w:r>
            <w:r w:rsidR="00FE0AA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LEP </w:t>
            </w:r>
            <w:r w:rsidR="00F752CA" w:rsidRPr="006073DB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="00E55E6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required to provide an update by the 1</w:t>
            </w:r>
            <w:r w:rsidR="00E55E60" w:rsidRPr="006073D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E55E6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March on </w:t>
            </w:r>
            <w:r w:rsidR="00F752C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position with the board, including </w:t>
            </w:r>
            <w:r w:rsidR="006A7DA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public, private sector split and gender diversity. </w:t>
            </w:r>
            <w:r w:rsidR="002C46A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There is a risk that the </w:t>
            </w:r>
            <w:r w:rsidR="00F1689F" w:rsidRPr="006073DB">
              <w:rPr>
                <w:rFonts w:ascii="Arial" w:hAnsi="Arial" w:cs="Arial"/>
                <w:bCs/>
                <w:sz w:val="22"/>
                <w:szCs w:val="22"/>
              </w:rPr>
              <w:t>current vacancy is not filled by the 1</w:t>
            </w:r>
            <w:r w:rsidR="00F1689F" w:rsidRPr="006073D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F1689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March. </w:t>
            </w:r>
            <w:r w:rsidR="00C845EA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CLGU to </w:t>
            </w:r>
            <w:r w:rsidR="005F3E4B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set out for the LEP the impact o</w:t>
            </w:r>
            <w:r w:rsidR="007146E3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 the APR assessment </w:t>
            </w:r>
            <w:r w:rsidR="00DD73C7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 this vacancy remains unfilled.</w:t>
            </w:r>
          </w:p>
          <w:p w14:paraId="1305AB62" w14:textId="77777777" w:rsidR="004D5BDD" w:rsidRPr="006073DB" w:rsidRDefault="004D5BDD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7DDE65" w14:textId="77777777" w:rsidR="004D5BDD" w:rsidRPr="006073DB" w:rsidRDefault="00D60E50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chair was recruited following a competitive process.  The vacancy was widely advertised including on the Cabinet Office public appointments website. </w:t>
            </w:r>
          </w:p>
          <w:p w14:paraId="4BF1C9A9" w14:textId="77777777" w:rsidR="004D5BDD" w:rsidRPr="006073DB" w:rsidRDefault="004D5BDD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4FA861" w14:textId="0764C710" w:rsidR="00541B1D" w:rsidRPr="006073DB" w:rsidRDefault="00972DEA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LEP is considering </w:t>
            </w:r>
            <w:r w:rsidR="00271A3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its external communication strategy </w:t>
            </w:r>
            <w:r w:rsidR="00C02FB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is taking advice from </w:t>
            </w:r>
            <w:r w:rsidR="004163E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board member with expertise in this area. </w:t>
            </w:r>
            <w:r w:rsidR="00644536" w:rsidRPr="006073DB">
              <w:rPr>
                <w:rFonts w:ascii="Arial" w:hAnsi="Arial" w:cs="Arial"/>
                <w:bCs/>
                <w:sz w:val="22"/>
                <w:szCs w:val="22"/>
              </w:rPr>
              <w:t>The Chair is building the public profile of the LEP</w:t>
            </w:r>
            <w:r w:rsidR="00DD15D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positioning it as a strategic convene</w:t>
            </w:r>
            <w:r w:rsidR="0061303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r and ensuring </w:t>
            </w:r>
            <w:r w:rsidR="00BF2F6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clear </w:t>
            </w:r>
            <w:r w:rsidR="00F0151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communication. </w:t>
            </w:r>
            <w:r w:rsidR="00B4320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There is a new CRM </w:t>
            </w:r>
            <w:r w:rsidR="001D0AAA" w:rsidRPr="006073DB">
              <w:rPr>
                <w:rFonts w:ascii="Arial" w:hAnsi="Arial" w:cs="Arial"/>
                <w:bCs/>
                <w:sz w:val="22"/>
                <w:szCs w:val="22"/>
              </w:rPr>
              <w:t>operating across the LEP, Growth Hub and inward investment team</w:t>
            </w:r>
            <w:r w:rsidR="007E178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which will improve engagement and reporting to the board</w:t>
            </w:r>
            <w:r w:rsidR="00541B1D" w:rsidRPr="006073D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E145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145E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A new LEP Communications </w:t>
            </w:r>
            <w:r w:rsidR="004E0102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&amp; Marketing Strategy </w:t>
            </w:r>
            <w:r w:rsidR="009620C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is being prepared with a draft </w:t>
            </w:r>
            <w:r w:rsidR="004E0102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in place by end March.</w:t>
            </w:r>
          </w:p>
          <w:p w14:paraId="0550FD98" w14:textId="77777777" w:rsidR="00541B1D" w:rsidRPr="006073DB" w:rsidRDefault="00541B1D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9A9530" w14:textId="6EAD9E32" w:rsidR="008C411B" w:rsidRPr="006073DB" w:rsidRDefault="00F0151A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Board roles have been defined and agreed. </w:t>
            </w:r>
            <w:r w:rsidR="00EC094A" w:rsidRPr="006073DB">
              <w:rPr>
                <w:rFonts w:ascii="Arial" w:hAnsi="Arial" w:cs="Arial"/>
                <w:bCs/>
                <w:sz w:val="22"/>
                <w:szCs w:val="22"/>
              </w:rPr>
              <w:t>Board members are</w:t>
            </w:r>
            <w:r w:rsidR="00EF694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being tasked with</w:t>
            </w:r>
            <w:r w:rsidR="00EC094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leading </w:t>
            </w:r>
            <w:r w:rsidR="00E573A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various </w:t>
            </w:r>
            <w:r w:rsidR="00EC094A" w:rsidRPr="006073DB">
              <w:rPr>
                <w:rFonts w:ascii="Arial" w:hAnsi="Arial" w:cs="Arial"/>
                <w:bCs/>
                <w:sz w:val="22"/>
                <w:szCs w:val="22"/>
              </w:rPr>
              <w:t>subgroups</w:t>
            </w:r>
            <w:r w:rsidR="00E573AF" w:rsidRPr="006073DB">
              <w:rPr>
                <w:rFonts w:ascii="Arial" w:hAnsi="Arial" w:cs="Arial"/>
                <w:bCs/>
                <w:sz w:val="22"/>
                <w:szCs w:val="22"/>
              </w:rPr>
              <w:t>, programme groups and task and finish groups utilising the</w:t>
            </w:r>
            <w:r w:rsidR="00EF6941" w:rsidRPr="006073DB">
              <w:rPr>
                <w:rFonts w:ascii="Arial" w:hAnsi="Arial" w:cs="Arial"/>
                <w:bCs/>
                <w:sz w:val="22"/>
                <w:szCs w:val="22"/>
              </w:rPr>
              <w:t>ir</w:t>
            </w:r>
            <w:r w:rsidR="00E573A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skills and strengths</w:t>
            </w:r>
            <w:r w:rsidR="00EF694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  </w:t>
            </w:r>
            <w:r w:rsidR="005675C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These will drive the </w:t>
            </w:r>
            <w:r w:rsidR="003B1A0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implementation of LEP policy and link to the </w:t>
            </w:r>
            <w:r w:rsidR="003D687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Local Industrial Strategy. </w:t>
            </w:r>
            <w:r w:rsidR="00B655F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Strategic Programme Management Group has been repositioned as </w:t>
            </w:r>
            <w:r w:rsidR="00EC0E2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central </w:t>
            </w:r>
            <w:proofErr w:type="gramStart"/>
            <w:r w:rsidR="00EC0E28" w:rsidRPr="006073DB">
              <w:rPr>
                <w:rFonts w:ascii="Arial" w:hAnsi="Arial" w:cs="Arial"/>
                <w:bCs/>
                <w:sz w:val="22"/>
                <w:szCs w:val="22"/>
              </w:rPr>
              <w:t>decision making</w:t>
            </w:r>
            <w:proofErr w:type="gramEnd"/>
            <w:r w:rsidR="00EC0E2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sub-group of the board with delegated powers set out in the </w:t>
            </w:r>
            <w:r w:rsidR="008C411B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Scheme of delegation</w:t>
            </w:r>
            <w:r w:rsidR="00EC0E28" w:rsidRPr="006073DB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.  </w:t>
            </w:r>
            <w:r w:rsidR="00EC0E28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It is essential that this becomes fully operational </w:t>
            </w:r>
            <w:r w:rsidR="00F91EF3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quickly. The first meeting is in the diary. </w:t>
            </w:r>
            <w:r w:rsidR="008C411B" w:rsidRPr="006073DB">
              <w:rPr>
                <w:rFonts w:ascii="Arial" w:eastAsia="Times New Roman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987DAC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Sub-group reporting</w:t>
            </w:r>
            <w:r w:rsidR="00A539DA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will embrace </w:t>
            </w:r>
            <w:r w:rsidR="00D2337E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technology </w:t>
            </w:r>
            <w:r w:rsidR="00961A1F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to improve </w:t>
            </w:r>
            <w:r w:rsidR="008C411B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visibility to the board</w:t>
            </w:r>
            <w:r w:rsidR="00961A1F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on progress towards objectives and delivery of tasks</w:t>
            </w:r>
            <w:r w:rsidR="008C411B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.  </w:t>
            </w:r>
          </w:p>
          <w:p w14:paraId="6C7AA242" w14:textId="77777777" w:rsidR="008C411B" w:rsidRPr="006073DB" w:rsidRDefault="008C411B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82A3974" w14:textId="3CDCA1F6" w:rsidR="009C378D" w:rsidRPr="006073DB" w:rsidRDefault="00EF6941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all </w:t>
            </w:r>
            <w:r w:rsidR="004263BD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new </w:t>
            </w:r>
            <w:r w:rsidR="001879BF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board sub-groups to become fully operational </w:t>
            </w:r>
            <w:r w:rsidR="004263BD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with</w:t>
            </w:r>
            <w:r w:rsidR="003D687D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clear reporting to the LEP board.</w:t>
            </w:r>
            <w:r w:rsidR="004263B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4FD1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With</w:t>
            </w:r>
            <w:r w:rsidR="00EC2A82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SPMG </w:t>
            </w:r>
            <w:r w:rsidR="00D34FD1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being a priority.</w:t>
            </w:r>
          </w:p>
          <w:p w14:paraId="4ED6FE15" w14:textId="77777777" w:rsidR="007E1787" w:rsidRPr="006073DB" w:rsidRDefault="007E1787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91366E" w14:textId="716DDE9D" w:rsidR="007E1787" w:rsidRPr="006073DB" w:rsidRDefault="00CF2022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There has been a reliance on </w:t>
            </w:r>
            <w:r w:rsidR="00126B6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electronic </w:t>
            </w:r>
            <w:proofErr w:type="gramStart"/>
            <w:r w:rsidR="00126B6A" w:rsidRPr="006073DB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2D39F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cision </w:t>
            </w:r>
            <w:r w:rsidR="004870AE" w:rsidRPr="006073DB">
              <w:rPr>
                <w:rFonts w:ascii="Arial" w:hAnsi="Arial" w:cs="Arial"/>
                <w:bCs/>
                <w:sz w:val="22"/>
                <w:szCs w:val="22"/>
              </w:rPr>
              <w:t>making</w:t>
            </w:r>
            <w:proofErr w:type="gramEnd"/>
            <w:r w:rsidR="004870A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procedures </w:t>
            </w:r>
            <w:r w:rsidR="002D39F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during the </w:t>
            </w:r>
            <w:r w:rsidR="00F036C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year </w:t>
            </w:r>
            <w:r w:rsidR="00D22EA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as </w:t>
            </w:r>
            <w:r w:rsidR="007F052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it took some time for board places to be filled </w:t>
            </w:r>
            <w:r w:rsidR="0087743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therefore </w:t>
            </w:r>
            <w:r w:rsidR="0041209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any absence from board meetings meant the board was not quorate. </w:t>
            </w:r>
            <w:r w:rsidR="00CA58B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This should no longer be the </w:t>
            </w:r>
            <w:r w:rsidR="007C31AE" w:rsidRPr="006073DB">
              <w:rPr>
                <w:rFonts w:ascii="Arial" w:hAnsi="Arial" w:cs="Arial"/>
                <w:bCs/>
                <w:sz w:val="22"/>
                <w:szCs w:val="22"/>
              </w:rPr>
              <w:t>case</w:t>
            </w:r>
            <w:r w:rsidR="00706AEC" w:rsidRPr="006073DB">
              <w:rPr>
                <w:rFonts w:ascii="Arial" w:hAnsi="Arial" w:cs="Arial"/>
                <w:bCs/>
                <w:sz w:val="22"/>
                <w:szCs w:val="22"/>
              </w:rPr>
              <w:t>.  The LEP is actively managing attendance and will use technology to enable board members unable to travel to join meetings remotely</w:t>
            </w:r>
            <w:r w:rsidR="005467D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where necessary.</w:t>
            </w:r>
          </w:p>
          <w:p w14:paraId="1F0233E9" w14:textId="42E41A1C" w:rsidR="00B8663E" w:rsidRPr="006073DB" w:rsidRDefault="007A4234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A date for formal scrutiny </w:t>
            </w:r>
            <w:r w:rsidR="00163AB4" w:rsidRPr="006073DB">
              <w:rPr>
                <w:rFonts w:ascii="Arial" w:hAnsi="Arial" w:cs="Arial"/>
                <w:bCs/>
                <w:sz w:val="22"/>
                <w:szCs w:val="22"/>
              </w:rPr>
              <w:t>has yet to be fixed</w:t>
            </w:r>
            <w:r w:rsidR="003677C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Last one was January 2019. </w:t>
            </w:r>
            <w:r w:rsidR="0033545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F8464E" w:rsidRPr="006073DB">
              <w:rPr>
                <w:rFonts w:ascii="Arial" w:hAnsi="Arial" w:cs="Arial"/>
                <w:bCs/>
                <w:sz w:val="22"/>
                <w:szCs w:val="22"/>
              </w:rPr>
              <w:t>LEP plans to use the LIS to frame the agenda</w:t>
            </w:r>
            <w:r w:rsidR="006C0A0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use the opportunity to </w:t>
            </w:r>
            <w:proofErr w:type="gramStart"/>
            <w:r w:rsidR="00723DE0" w:rsidRPr="006073DB">
              <w:rPr>
                <w:rFonts w:ascii="Arial" w:hAnsi="Arial" w:cs="Arial"/>
                <w:bCs/>
                <w:sz w:val="22"/>
                <w:szCs w:val="22"/>
              </w:rPr>
              <w:t>open up</w:t>
            </w:r>
            <w:proofErr w:type="gramEnd"/>
            <w:r w:rsidR="002C01D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454" w:rsidRPr="006073DB">
              <w:rPr>
                <w:rFonts w:ascii="Arial" w:hAnsi="Arial" w:cs="Arial"/>
                <w:bCs/>
                <w:sz w:val="22"/>
                <w:szCs w:val="22"/>
              </w:rPr>
              <w:t>its f</w:t>
            </w:r>
            <w:r w:rsidR="00356066" w:rsidRPr="006073DB">
              <w:rPr>
                <w:rFonts w:ascii="Arial" w:hAnsi="Arial" w:cs="Arial"/>
                <w:bCs/>
                <w:sz w:val="22"/>
                <w:szCs w:val="22"/>
              </w:rPr>
              <w:t>uture plan</w:t>
            </w:r>
            <w:r w:rsidR="00973E69" w:rsidRPr="006073D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23DE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proposed themes</w:t>
            </w:r>
            <w:r w:rsidR="00973E6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3DE0" w:rsidRPr="006073DB">
              <w:rPr>
                <w:rFonts w:ascii="Arial" w:hAnsi="Arial" w:cs="Arial"/>
                <w:bCs/>
                <w:sz w:val="22"/>
                <w:szCs w:val="22"/>
              </w:rPr>
              <w:t>to the scrutiny panel.</w:t>
            </w:r>
          </w:p>
          <w:p w14:paraId="29443721" w14:textId="77777777" w:rsidR="00FD4A82" w:rsidRPr="006073DB" w:rsidRDefault="00FD4A82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F29011" w14:textId="2798C056" w:rsidR="00FD4A82" w:rsidRPr="006073DB" w:rsidRDefault="00501123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The Accountable Body </w:t>
            </w:r>
            <w:r w:rsidR="00A9094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confirmed the </w:t>
            </w:r>
            <w:r w:rsidR="00DE46D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continuing </w:t>
            </w:r>
            <w:r w:rsidR="00FD6EC1" w:rsidRPr="006073DB">
              <w:rPr>
                <w:rFonts w:ascii="Arial" w:hAnsi="Arial" w:cs="Arial"/>
                <w:bCs/>
                <w:sz w:val="22"/>
                <w:szCs w:val="22"/>
              </w:rPr>
              <w:t>mutually supportive working relationship be</w:t>
            </w:r>
            <w:r w:rsidR="004D539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tween it and the LEP. </w:t>
            </w:r>
            <w:r w:rsidR="00C03836" w:rsidRPr="006073DB">
              <w:rPr>
                <w:rFonts w:ascii="Arial" w:hAnsi="Arial" w:cs="Arial"/>
                <w:bCs/>
                <w:sz w:val="22"/>
                <w:szCs w:val="22"/>
              </w:rPr>
              <w:t>The cha</w:t>
            </w:r>
            <w:r w:rsidR="00095A0E" w:rsidRPr="006073DB">
              <w:rPr>
                <w:rFonts w:ascii="Arial" w:hAnsi="Arial" w:cs="Arial"/>
                <w:bCs/>
                <w:sz w:val="22"/>
                <w:szCs w:val="22"/>
              </w:rPr>
              <w:t>nges introduced</w:t>
            </w:r>
            <w:r w:rsidR="00C0383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over the last year</w:t>
            </w:r>
            <w:r w:rsidR="00B1112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were </w:t>
            </w:r>
            <w:r w:rsidR="004E76FF" w:rsidRPr="006073DB">
              <w:rPr>
                <w:rFonts w:ascii="Arial" w:hAnsi="Arial" w:cs="Arial"/>
                <w:bCs/>
                <w:sz w:val="22"/>
                <w:szCs w:val="22"/>
              </w:rPr>
              <w:t>considerable</w:t>
            </w:r>
            <w:r w:rsidR="00635CEE" w:rsidRPr="006073DB">
              <w:rPr>
                <w:rFonts w:ascii="Arial" w:hAnsi="Arial" w:cs="Arial"/>
                <w:bCs/>
                <w:sz w:val="22"/>
                <w:szCs w:val="22"/>
              </w:rPr>
              <w:t>: the creation of a legal entity</w:t>
            </w:r>
            <w:r w:rsidR="0030114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operational company</w:t>
            </w:r>
            <w:r w:rsidR="00635CE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, implementing the LEP Review, </w:t>
            </w:r>
            <w:r w:rsidR="0030114D" w:rsidRPr="006073DB">
              <w:rPr>
                <w:rFonts w:ascii="Arial" w:hAnsi="Arial" w:cs="Arial"/>
                <w:bCs/>
                <w:sz w:val="22"/>
                <w:szCs w:val="22"/>
              </w:rPr>
              <w:t>refining</w:t>
            </w:r>
            <w:r w:rsidR="00D25CD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the Local Assurance Framework, </w:t>
            </w:r>
            <w:r w:rsidR="00E61977" w:rsidRPr="006073DB">
              <w:rPr>
                <w:rFonts w:ascii="Arial" w:hAnsi="Arial" w:cs="Arial"/>
                <w:bCs/>
                <w:sz w:val="22"/>
                <w:szCs w:val="22"/>
              </w:rPr>
              <w:t>introducing a scheme</w:t>
            </w:r>
            <w:r w:rsidR="00C20EC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of delegation, </w:t>
            </w:r>
            <w:r w:rsidR="00C04248" w:rsidRPr="006073DB">
              <w:rPr>
                <w:rFonts w:ascii="Arial" w:hAnsi="Arial" w:cs="Arial"/>
                <w:bCs/>
                <w:sz w:val="22"/>
                <w:szCs w:val="22"/>
              </w:rPr>
              <w:t>improvements to the g</w:t>
            </w:r>
            <w:r w:rsidR="0081341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rant agreement with project sponsors, </w:t>
            </w:r>
            <w:r w:rsidR="00502E4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F9777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project </w:t>
            </w:r>
            <w:r w:rsidR="00502E4F" w:rsidRPr="006073DB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 w:rsidR="00157DE5" w:rsidRPr="006073DB">
              <w:rPr>
                <w:rFonts w:ascii="Arial" w:hAnsi="Arial" w:cs="Arial"/>
                <w:bCs/>
                <w:sz w:val="22"/>
                <w:szCs w:val="22"/>
              </w:rPr>
              <w:t>sessment</w:t>
            </w:r>
            <w:r w:rsidR="00F9777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E5A4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measures </w:t>
            </w:r>
            <w:r w:rsidR="002234A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1330B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12633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  <w:r w:rsidR="00D9754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2234A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performance </w:t>
            </w:r>
            <w:r w:rsidR="00126331" w:rsidRPr="006073DB">
              <w:rPr>
                <w:rFonts w:ascii="Arial" w:hAnsi="Arial" w:cs="Arial"/>
                <w:bCs/>
                <w:sz w:val="22"/>
                <w:szCs w:val="22"/>
              </w:rPr>
              <w:t>reporting arrangement</w:t>
            </w:r>
            <w:r w:rsidR="008726C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70357C" w:rsidRPr="006073DB">
              <w:rPr>
                <w:rFonts w:ascii="Arial" w:hAnsi="Arial" w:cs="Arial"/>
                <w:bCs/>
                <w:sz w:val="22"/>
                <w:szCs w:val="22"/>
              </w:rPr>
              <w:t>to LEP Board</w:t>
            </w:r>
            <w:r w:rsidR="0014326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to name but some. The Accountable Body </w:t>
            </w:r>
            <w:r w:rsidR="00A1408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stated </w:t>
            </w:r>
            <w:r w:rsidR="00226234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5F32F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84445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8F1D19" w:rsidRPr="006073DB">
              <w:rPr>
                <w:rFonts w:ascii="Arial" w:hAnsi="Arial" w:cs="Arial"/>
                <w:bCs/>
                <w:sz w:val="22"/>
                <w:szCs w:val="22"/>
              </w:rPr>
              <w:t>processes and procedures</w:t>
            </w:r>
            <w:r w:rsidR="00790A6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r</w:t>
            </w:r>
            <w:r w:rsidR="00CA3556" w:rsidRPr="006073DB">
              <w:rPr>
                <w:rFonts w:ascii="Arial" w:hAnsi="Arial" w:cs="Arial"/>
                <w:bCs/>
                <w:sz w:val="22"/>
                <w:szCs w:val="22"/>
              </w:rPr>
              <w:t>ecognised more fully the need for transparency and rigour</w:t>
            </w:r>
            <w:r w:rsidR="008F1D1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499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4D16B7" w:rsidRPr="006073DB">
              <w:rPr>
                <w:rFonts w:ascii="Arial" w:hAnsi="Arial" w:cs="Arial"/>
                <w:bCs/>
                <w:sz w:val="22"/>
                <w:szCs w:val="22"/>
              </w:rPr>
              <w:t>dealing with public funding.</w:t>
            </w:r>
            <w:r w:rsidR="005F32F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0B6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It also felt that </w:t>
            </w:r>
            <w:r w:rsidR="006A5EE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while the last year had not been easy the </w:t>
            </w:r>
            <w:r w:rsidR="0047612E" w:rsidRPr="006073DB">
              <w:rPr>
                <w:rFonts w:ascii="Arial" w:hAnsi="Arial" w:cs="Arial"/>
                <w:bCs/>
                <w:sz w:val="22"/>
                <w:szCs w:val="22"/>
              </w:rPr>
              <w:t>LEP secretariat had achieved as much</w:t>
            </w:r>
            <w:r w:rsidR="00D5254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as it could </w:t>
            </w:r>
            <w:proofErr w:type="spellStart"/>
            <w:r w:rsidR="00AC3B5E" w:rsidRPr="006073DB">
              <w:rPr>
                <w:rFonts w:ascii="Arial" w:hAnsi="Arial" w:cs="Arial"/>
                <w:bCs/>
                <w:sz w:val="22"/>
                <w:szCs w:val="22"/>
              </w:rPr>
              <w:t>given</w:t>
            </w:r>
            <w:proofErr w:type="spellEnd"/>
            <w:r w:rsidR="00AC3B5E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its </w:t>
            </w:r>
            <w:r w:rsidR="00F47B66" w:rsidRPr="006073DB">
              <w:rPr>
                <w:rFonts w:ascii="Arial" w:hAnsi="Arial" w:cs="Arial"/>
                <w:bCs/>
                <w:sz w:val="22"/>
                <w:szCs w:val="22"/>
              </w:rPr>
              <w:t>limited resources.</w:t>
            </w:r>
            <w:r w:rsidR="0094775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 The Accountable Body is currently acting as the LEP Company Secretary. It is expected that this role will be picked up by the new CEO when in place. </w:t>
            </w:r>
            <w:r w:rsidR="0081360C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</w:t>
            </w:r>
            <w:r w:rsidR="00CF4C0E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Company Secretary function to become more visible at LEP Board Meetings</w:t>
            </w:r>
            <w:r w:rsidR="0060095E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(not least for the benefit of new board members)</w:t>
            </w:r>
            <w:r w:rsidR="000301DA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for example in confirming a meeting is quorate, </w:t>
            </w:r>
            <w:r w:rsidR="006D201C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ensuring</w:t>
            </w:r>
            <w:r w:rsidR="00CC6959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appropriate action </w:t>
            </w:r>
            <w:r w:rsidR="00046D39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is taken </w:t>
            </w:r>
            <w:r w:rsidR="00BE30C2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when </w:t>
            </w:r>
            <w:r w:rsidR="006D201C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conflicts of </w:t>
            </w:r>
            <w:r w:rsidR="00FF1839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interests</w:t>
            </w:r>
            <w:r w:rsidR="00BE30C2"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arise etc.</w:t>
            </w:r>
          </w:p>
          <w:p w14:paraId="02EFC340" w14:textId="77777777" w:rsidR="00825CC1" w:rsidRPr="006073DB" w:rsidRDefault="00825CC1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0DA30333" w14:textId="4F5E8492" w:rsidR="00825CC1" w:rsidRDefault="00B95C2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Continuous improvement is something the LEP is </w:t>
            </w:r>
            <w:r w:rsidR="008861B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focussed on.  It continues </w:t>
            </w:r>
            <w:r w:rsidR="002020E8" w:rsidRPr="006073DB">
              <w:rPr>
                <w:rFonts w:ascii="Arial" w:hAnsi="Arial" w:cs="Arial"/>
                <w:bCs/>
                <w:sz w:val="22"/>
                <w:szCs w:val="22"/>
              </w:rPr>
              <w:t>with its own good practice</w:t>
            </w:r>
            <w:r w:rsidR="004F619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287920" w:rsidRPr="006073DB">
              <w:rPr>
                <w:rFonts w:ascii="Arial" w:hAnsi="Arial" w:cs="Arial"/>
                <w:bCs/>
                <w:sz w:val="22"/>
                <w:szCs w:val="22"/>
              </w:rPr>
              <w:t>commission</w:t>
            </w:r>
            <w:r w:rsidR="008344EB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287920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annual independent audits of governance and finance</w:t>
            </w:r>
            <w:r w:rsidR="000713F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and is committed to implementing the recommendations from these. It is also actively participating in the LEP Network Peer to Peer Review process. </w:t>
            </w:r>
            <w:r w:rsidR="005C1B0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="006F10F9" w:rsidRPr="006073DB">
              <w:rPr>
                <w:rFonts w:ascii="Arial" w:hAnsi="Arial" w:cs="Arial"/>
                <w:bCs/>
                <w:sz w:val="22"/>
                <w:szCs w:val="22"/>
              </w:rPr>
              <w:t>board meetings ha</w:t>
            </w:r>
            <w:r w:rsidR="003C3D07" w:rsidRPr="006073DB">
              <w:rPr>
                <w:rFonts w:ascii="Arial" w:hAnsi="Arial" w:cs="Arial"/>
                <w:bCs/>
                <w:sz w:val="22"/>
                <w:szCs w:val="22"/>
              </w:rPr>
              <w:t>ve</w:t>
            </w:r>
            <w:r w:rsidR="006F10F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seen </w:t>
            </w:r>
            <w:r w:rsidR="00765D3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members </w:t>
            </w:r>
            <w:r w:rsidR="00B15CF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constructively </w:t>
            </w:r>
            <w:r w:rsidR="005114F8" w:rsidRPr="006073DB">
              <w:rPr>
                <w:rFonts w:ascii="Arial" w:hAnsi="Arial" w:cs="Arial"/>
                <w:bCs/>
                <w:sz w:val="22"/>
                <w:szCs w:val="22"/>
              </w:rPr>
              <w:t>challeng</w:t>
            </w:r>
            <w:r w:rsidR="00B15CF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ing </w:t>
            </w:r>
            <w:r w:rsidR="005114F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862B20" w:rsidRPr="006073DB">
              <w:rPr>
                <w:rFonts w:ascii="Arial" w:hAnsi="Arial" w:cs="Arial"/>
                <w:bCs/>
                <w:sz w:val="22"/>
                <w:szCs w:val="22"/>
              </w:rPr>
              <w:t>LEP</w:t>
            </w:r>
            <w:r w:rsidR="00570EC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’s operations </w:t>
            </w:r>
            <w:r w:rsidR="00994811" w:rsidRPr="006073DB">
              <w:rPr>
                <w:rFonts w:ascii="Arial" w:hAnsi="Arial" w:cs="Arial"/>
                <w:bCs/>
                <w:sz w:val="22"/>
                <w:szCs w:val="22"/>
              </w:rPr>
              <w:t xml:space="preserve">as all members of the board seek </w:t>
            </w:r>
            <w:r w:rsidR="002D411A" w:rsidRPr="006073DB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3C3D07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E77F2" w:rsidRPr="006073DB">
              <w:rPr>
                <w:rFonts w:ascii="Arial" w:hAnsi="Arial" w:cs="Arial"/>
                <w:bCs/>
                <w:sz w:val="22"/>
                <w:szCs w:val="22"/>
              </w:rPr>
              <w:t xml:space="preserve">maximise the </w:t>
            </w:r>
            <w:r w:rsidR="006B125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effectiveness of </w:t>
            </w:r>
            <w:r w:rsidR="003C3D07" w:rsidRPr="006073DB">
              <w:rPr>
                <w:rFonts w:ascii="Arial" w:hAnsi="Arial" w:cs="Arial"/>
                <w:bCs/>
                <w:sz w:val="22"/>
                <w:szCs w:val="22"/>
              </w:rPr>
              <w:t>the LEP</w:t>
            </w:r>
            <w:r w:rsidR="006B1256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77692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Chair and Vice-Chair will </w:t>
            </w:r>
            <w:r w:rsidR="00615FE9" w:rsidRPr="006073DB">
              <w:rPr>
                <w:rFonts w:ascii="Arial" w:hAnsi="Arial" w:cs="Arial"/>
                <w:bCs/>
                <w:sz w:val="22"/>
                <w:szCs w:val="22"/>
              </w:rPr>
              <w:t xml:space="preserve">proactively seek </w:t>
            </w:r>
            <w:r w:rsidR="009C4EEC" w:rsidRPr="006073DB">
              <w:rPr>
                <w:rFonts w:ascii="Arial" w:hAnsi="Arial" w:cs="Arial"/>
                <w:bCs/>
                <w:sz w:val="22"/>
                <w:szCs w:val="22"/>
              </w:rPr>
              <w:t xml:space="preserve">reviews with the board on their </w:t>
            </w:r>
            <w:r w:rsidR="00A06531" w:rsidRPr="006073D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992523" w:rsidRPr="006073DB">
              <w:rPr>
                <w:rFonts w:ascii="Arial" w:hAnsi="Arial" w:cs="Arial"/>
                <w:bCs/>
                <w:sz w:val="22"/>
                <w:szCs w:val="22"/>
              </w:rPr>
              <w:t xml:space="preserve">erformance. </w:t>
            </w:r>
            <w:r w:rsidR="004F3E9F" w:rsidRPr="006073DB">
              <w:rPr>
                <w:rFonts w:ascii="Arial" w:hAnsi="Arial" w:cs="Arial"/>
                <w:bCs/>
                <w:sz w:val="22"/>
                <w:szCs w:val="22"/>
              </w:rPr>
              <w:t xml:space="preserve">Sub-groups will </w:t>
            </w:r>
            <w:r w:rsidR="00F66335" w:rsidRPr="006073DB">
              <w:rPr>
                <w:rFonts w:ascii="Arial" w:hAnsi="Arial" w:cs="Arial"/>
                <w:bCs/>
                <w:sz w:val="22"/>
                <w:szCs w:val="22"/>
              </w:rPr>
              <w:t xml:space="preserve">include external advisors to </w:t>
            </w:r>
            <w:r w:rsidR="003F2BDE" w:rsidRPr="006073DB">
              <w:rPr>
                <w:rFonts w:ascii="Arial" w:hAnsi="Arial" w:cs="Arial"/>
                <w:bCs/>
                <w:sz w:val="22"/>
                <w:szCs w:val="22"/>
              </w:rPr>
              <w:t>utilise expert</w:t>
            </w:r>
            <w:r w:rsidR="004343D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new thinking</w:t>
            </w:r>
            <w:r w:rsidR="00D17B0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4343D8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9B6D029" w14:textId="77777777" w:rsidR="006073DB" w:rsidRDefault="006073DB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3558F0" w14:textId="6F406EC1" w:rsidR="006073DB" w:rsidRPr="006073DB" w:rsidRDefault="006073DB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Following the last APR</w:t>
            </w:r>
            <w:r w:rsidR="00B61C1D">
              <w:rPr>
                <w:rFonts w:ascii="Arial" w:hAnsi="Arial" w:cs="Arial"/>
                <w:bCs/>
                <w:sz w:val="22"/>
                <w:szCs w:val="22"/>
              </w:rPr>
              <w:t xml:space="preserve"> (plus Deep Dive and </w:t>
            </w:r>
            <w:r w:rsidR="00206956">
              <w:rPr>
                <w:rFonts w:ascii="Arial" w:hAnsi="Arial" w:cs="Arial"/>
                <w:bCs/>
                <w:sz w:val="22"/>
                <w:szCs w:val="22"/>
              </w:rPr>
              <w:t xml:space="preserve">its </w:t>
            </w:r>
            <w:r w:rsidR="00415569">
              <w:rPr>
                <w:rFonts w:ascii="Arial" w:hAnsi="Arial" w:cs="Arial"/>
                <w:bCs/>
                <w:sz w:val="22"/>
                <w:szCs w:val="22"/>
              </w:rPr>
              <w:t>own Governance Audit) the LEP, working with CLGU, put in place a comprehensive Improvement Plan</w:t>
            </w:r>
            <w:r w:rsidR="009126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4CA5">
              <w:rPr>
                <w:rFonts w:ascii="Arial" w:hAnsi="Arial" w:cs="Arial"/>
                <w:bCs/>
                <w:sz w:val="22"/>
                <w:szCs w:val="22"/>
              </w:rPr>
              <w:t xml:space="preserve">consisting of 25 </w:t>
            </w:r>
            <w:r w:rsidR="00C5589B">
              <w:rPr>
                <w:rFonts w:ascii="Arial" w:hAnsi="Arial" w:cs="Arial"/>
                <w:bCs/>
                <w:sz w:val="22"/>
                <w:szCs w:val="22"/>
              </w:rPr>
              <w:t>areas for action</w:t>
            </w:r>
            <w:r w:rsidR="00415569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CA5EED">
              <w:rPr>
                <w:rFonts w:ascii="Arial" w:hAnsi="Arial" w:cs="Arial"/>
                <w:bCs/>
                <w:sz w:val="22"/>
                <w:szCs w:val="22"/>
              </w:rPr>
              <w:t>Seventeen</w:t>
            </w:r>
            <w:r w:rsidR="006607D4">
              <w:rPr>
                <w:rFonts w:ascii="Arial" w:hAnsi="Arial" w:cs="Arial"/>
                <w:bCs/>
                <w:sz w:val="22"/>
                <w:szCs w:val="22"/>
              </w:rPr>
              <w:t xml:space="preserve"> of these </w:t>
            </w:r>
            <w:r w:rsidR="00415569">
              <w:rPr>
                <w:rFonts w:ascii="Arial" w:hAnsi="Arial" w:cs="Arial"/>
                <w:bCs/>
                <w:sz w:val="22"/>
                <w:szCs w:val="22"/>
              </w:rPr>
              <w:t xml:space="preserve">focussed on </w:t>
            </w:r>
            <w:r w:rsidR="004D20E1">
              <w:rPr>
                <w:rFonts w:ascii="Arial" w:hAnsi="Arial" w:cs="Arial"/>
                <w:bCs/>
                <w:sz w:val="22"/>
                <w:szCs w:val="22"/>
              </w:rPr>
              <w:t>governance issues</w:t>
            </w:r>
            <w:r w:rsidR="00F55EE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D20E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01594D">
              <w:rPr>
                <w:rFonts w:ascii="Arial" w:hAnsi="Arial" w:cs="Arial"/>
                <w:bCs/>
                <w:sz w:val="22"/>
                <w:szCs w:val="22"/>
              </w:rPr>
              <w:t xml:space="preserve">The LEP has </w:t>
            </w:r>
            <w:r w:rsidR="006607D4">
              <w:rPr>
                <w:rFonts w:ascii="Arial" w:hAnsi="Arial" w:cs="Arial"/>
                <w:bCs/>
                <w:sz w:val="22"/>
                <w:szCs w:val="22"/>
              </w:rPr>
              <w:t xml:space="preserve">fully addressed </w:t>
            </w:r>
            <w:r w:rsidR="00BB482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A5EE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BB4822">
              <w:rPr>
                <w:rFonts w:ascii="Arial" w:hAnsi="Arial" w:cs="Arial"/>
                <w:bCs/>
                <w:sz w:val="22"/>
                <w:szCs w:val="22"/>
              </w:rPr>
              <w:t xml:space="preserve"> of these</w:t>
            </w:r>
            <w:r w:rsidR="00C4394D">
              <w:rPr>
                <w:rFonts w:ascii="Arial" w:hAnsi="Arial" w:cs="Arial"/>
                <w:bCs/>
                <w:sz w:val="22"/>
                <w:szCs w:val="22"/>
              </w:rPr>
              <w:t xml:space="preserve"> and has </w:t>
            </w:r>
            <w:r w:rsidR="00D0024D">
              <w:rPr>
                <w:rFonts w:ascii="Arial" w:hAnsi="Arial" w:cs="Arial"/>
                <w:bCs/>
                <w:sz w:val="22"/>
                <w:szCs w:val="22"/>
              </w:rPr>
              <w:t xml:space="preserve">made progress towards completing the remaining </w:t>
            </w:r>
            <w:r w:rsidR="00CA5EED">
              <w:rPr>
                <w:rFonts w:ascii="Arial" w:hAnsi="Arial" w:cs="Arial"/>
                <w:bCs/>
                <w:sz w:val="22"/>
                <w:szCs w:val="22"/>
              </w:rPr>
              <w:t>three</w:t>
            </w:r>
            <w:r w:rsidR="00BA3BC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F43A6">
              <w:rPr>
                <w:rFonts w:ascii="Arial" w:hAnsi="Arial" w:cs="Arial"/>
                <w:bCs/>
                <w:sz w:val="22"/>
                <w:szCs w:val="22"/>
              </w:rPr>
              <w:t xml:space="preserve">Successful completion of </w:t>
            </w:r>
            <w:r w:rsidR="00BA3BC0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A95FDD">
              <w:rPr>
                <w:rFonts w:ascii="Arial" w:hAnsi="Arial" w:cs="Arial"/>
                <w:bCs/>
                <w:sz w:val="22"/>
                <w:szCs w:val="22"/>
              </w:rPr>
              <w:t xml:space="preserve"> remaining actions</w:t>
            </w:r>
            <w:r w:rsidR="008344EB">
              <w:rPr>
                <w:rFonts w:ascii="Arial" w:hAnsi="Arial" w:cs="Arial"/>
                <w:bCs/>
                <w:sz w:val="22"/>
                <w:szCs w:val="22"/>
              </w:rPr>
              <w:t>, none of which relate to compliance,</w:t>
            </w:r>
            <w:r w:rsidR="00A95F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A3BC0">
              <w:rPr>
                <w:rFonts w:ascii="Arial" w:hAnsi="Arial" w:cs="Arial"/>
                <w:bCs/>
                <w:sz w:val="22"/>
                <w:szCs w:val="22"/>
              </w:rPr>
              <w:t xml:space="preserve">has been </w:t>
            </w:r>
            <w:r w:rsidR="004A6102">
              <w:rPr>
                <w:rFonts w:ascii="Arial" w:hAnsi="Arial" w:cs="Arial"/>
                <w:bCs/>
                <w:sz w:val="22"/>
                <w:szCs w:val="22"/>
              </w:rPr>
              <w:t xml:space="preserve">hindered by technical </w:t>
            </w:r>
            <w:r w:rsidR="00E9207D">
              <w:rPr>
                <w:rFonts w:ascii="Arial" w:hAnsi="Arial" w:cs="Arial"/>
                <w:bCs/>
                <w:sz w:val="22"/>
                <w:szCs w:val="22"/>
              </w:rPr>
              <w:t>issues or lack of financial resourc</w:t>
            </w:r>
            <w:r w:rsidR="0053553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D0024D">
              <w:rPr>
                <w:rFonts w:ascii="Arial" w:hAnsi="Arial" w:cs="Arial"/>
                <w:bCs/>
                <w:sz w:val="22"/>
                <w:szCs w:val="22"/>
              </w:rPr>
              <w:t>.  The</w:t>
            </w:r>
            <w:r w:rsidR="00FC5F53">
              <w:rPr>
                <w:rFonts w:ascii="Arial" w:hAnsi="Arial" w:cs="Arial"/>
                <w:bCs/>
                <w:sz w:val="22"/>
                <w:szCs w:val="22"/>
              </w:rPr>
              <w:t xml:space="preserve"> remaining actions</w:t>
            </w:r>
            <w:r w:rsidR="00D0024D">
              <w:rPr>
                <w:rFonts w:ascii="Arial" w:hAnsi="Arial" w:cs="Arial"/>
                <w:bCs/>
                <w:sz w:val="22"/>
                <w:szCs w:val="22"/>
              </w:rPr>
              <w:t xml:space="preserve"> will continue to be monitored </w:t>
            </w:r>
            <w:r w:rsidR="00BF74C5">
              <w:rPr>
                <w:rFonts w:ascii="Arial" w:hAnsi="Arial" w:cs="Arial"/>
                <w:bCs/>
                <w:sz w:val="22"/>
                <w:szCs w:val="22"/>
              </w:rPr>
              <w:t>with CLGU on a monthly basis</w:t>
            </w:r>
            <w:r w:rsidR="001B5259">
              <w:rPr>
                <w:rFonts w:ascii="Arial" w:hAnsi="Arial" w:cs="Arial"/>
                <w:bCs/>
                <w:sz w:val="22"/>
                <w:szCs w:val="22"/>
              </w:rPr>
              <w:t xml:space="preserve"> and will be completed by end of March</w:t>
            </w:r>
            <w:r w:rsidR="00BF74C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E6487F4" w14:textId="77777777" w:rsidR="0081360C" w:rsidRPr="006073DB" w:rsidRDefault="0081360C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EBBBB7" w14:textId="15132F14" w:rsidR="00AE3872" w:rsidRPr="006073DB" w:rsidRDefault="00B514FA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bCs/>
                <w:sz w:val="22"/>
                <w:szCs w:val="22"/>
              </w:rPr>
              <w:t xml:space="preserve">The LEP chair </w:t>
            </w:r>
            <w:r w:rsidR="00AD3C6A" w:rsidRPr="006073DB">
              <w:rPr>
                <w:rFonts w:ascii="Arial" w:hAnsi="Arial" w:cs="Arial"/>
                <w:bCs/>
                <w:sz w:val="22"/>
                <w:szCs w:val="22"/>
              </w:rPr>
              <w:t>expressed his thank</w:t>
            </w:r>
            <w:r w:rsidR="00127D8D" w:rsidRPr="006073D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D3C6A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for the expert</w:t>
            </w:r>
            <w:r w:rsidR="0049494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D6DF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technical support provided by </w:t>
            </w:r>
            <w:r w:rsidR="0049494D" w:rsidRPr="006073DB">
              <w:rPr>
                <w:rFonts w:ascii="Arial" w:hAnsi="Arial" w:cs="Arial"/>
                <w:bCs/>
                <w:sz w:val="22"/>
                <w:szCs w:val="22"/>
              </w:rPr>
              <w:t>officer</w:t>
            </w:r>
            <w:r w:rsidR="00FD6DFB" w:rsidRPr="006073D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93289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9494D" w:rsidRPr="006073DB">
              <w:rPr>
                <w:rFonts w:ascii="Arial" w:hAnsi="Arial" w:cs="Arial"/>
                <w:bCs/>
                <w:sz w:val="22"/>
                <w:szCs w:val="22"/>
              </w:rPr>
              <w:t xml:space="preserve">from across </w:t>
            </w:r>
            <w:r w:rsidR="00127D8D" w:rsidRPr="006073DB">
              <w:rPr>
                <w:rFonts w:ascii="Arial" w:hAnsi="Arial" w:cs="Arial"/>
                <w:bCs/>
                <w:sz w:val="22"/>
                <w:szCs w:val="22"/>
              </w:rPr>
              <w:t>the partnership</w:t>
            </w:r>
            <w:r w:rsidR="0093289B" w:rsidRPr="006073DB">
              <w:rPr>
                <w:rFonts w:ascii="Arial" w:hAnsi="Arial" w:cs="Arial"/>
                <w:bCs/>
                <w:sz w:val="22"/>
                <w:szCs w:val="22"/>
              </w:rPr>
              <w:t xml:space="preserve"> over the la</w:t>
            </w:r>
            <w:r w:rsidR="00AE3872" w:rsidRPr="006073DB">
              <w:rPr>
                <w:rFonts w:ascii="Arial" w:hAnsi="Arial" w:cs="Arial"/>
                <w:bCs/>
                <w:sz w:val="22"/>
                <w:szCs w:val="22"/>
              </w:rPr>
              <w:t>st year.</w:t>
            </w:r>
          </w:p>
          <w:p w14:paraId="1B17539F" w14:textId="77777777" w:rsidR="00E86B66" w:rsidRPr="006073DB" w:rsidRDefault="00E86B66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B05F00" w14:textId="631D155B" w:rsidR="00E36AB0" w:rsidRPr="006073DB" w:rsidRDefault="00B85BC4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3D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16DEA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substantial </w:t>
            </w:r>
            <w:r w:rsidR="00E36AB0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progress made </w:t>
            </w:r>
            <w:r w:rsidR="00EA46AE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in-year </w:t>
            </w:r>
            <w:r w:rsidR="00E36AB0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by the LEP </w:t>
            </w:r>
            <w:proofErr w:type="gramStart"/>
            <w:r w:rsidR="00E44B55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with regard to</w:t>
            </w:r>
            <w:proofErr w:type="gramEnd"/>
            <w:r w:rsidR="00E44B55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its </w:t>
            </w:r>
            <w:r w:rsidR="00C05C97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governance, culture and </w:t>
            </w:r>
            <w:r w:rsidR="008C054D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commitment to deliver </w:t>
            </w:r>
            <w:r w:rsidR="00C77FCB" w:rsidRPr="006073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was noted.</w:t>
            </w:r>
          </w:p>
          <w:p w14:paraId="1564251B" w14:textId="77777777" w:rsidR="00506824" w:rsidRPr="006073DB" w:rsidRDefault="00506824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2A3976" w14:textId="77777777" w:rsidR="009C378D" w:rsidRPr="006073DB" w:rsidRDefault="009C378D" w:rsidP="00A736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378D" w:rsidRPr="00D13C04" w14:paraId="382A3979" w14:textId="77777777" w:rsidTr="00014F12">
        <w:tc>
          <w:tcPr>
            <w:tcW w:w="8296" w:type="dxa"/>
            <w:shd w:val="clear" w:color="auto" w:fill="D9D9D9" w:themeFill="background1" w:themeFillShade="D9"/>
          </w:tcPr>
          <w:p w14:paraId="382A3978" w14:textId="77777777" w:rsidR="009C378D" w:rsidRPr="00D13C04" w:rsidRDefault="009C378D" w:rsidP="008344EB">
            <w:pPr>
              <w:rPr>
                <w:rFonts w:ascii="Arial" w:hAnsi="Arial" w:cs="Arial"/>
                <w:b/>
              </w:rPr>
            </w:pPr>
            <w:r w:rsidRPr="00D13C04">
              <w:rPr>
                <w:rFonts w:ascii="Arial" w:hAnsi="Arial" w:cs="Arial"/>
                <w:b/>
              </w:rPr>
              <w:lastRenderedPageBreak/>
              <w:t>Delivery</w:t>
            </w:r>
          </w:p>
        </w:tc>
      </w:tr>
      <w:tr w:rsidR="009C378D" w:rsidRPr="00D13C04" w14:paraId="382A397D" w14:textId="77777777" w:rsidTr="00014F12">
        <w:tc>
          <w:tcPr>
            <w:tcW w:w="8296" w:type="dxa"/>
            <w:shd w:val="clear" w:color="auto" w:fill="auto"/>
          </w:tcPr>
          <w:p w14:paraId="09EA9FC1" w14:textId="5D4118AF" w:rsidR="00235FB3" w:rsidRDefault="007F3D51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 quarter two of the 19</w:t>
            </w:r>
            <w:r w:rsidR="00861196">
              <w:rPr>
                <w:rFonts w:ascii="Arial" w:hAnsi="Arial" w:cs="Arial"/>
                <w:bCs/>
                <w:sz w:val="22"/>
                <w:szCs w:val="22"/>
              </w:rPr>
              <w:t xml:space="preserve">-20 </w:t>
            </w:r>
            <w:r w:rsidR="00A7363F">
              <w:rPr>
                <w:rFonts w:ascii="Arial" w:hAnsi="Arial" w:cs="Arial"/>
                <w:bCs/>
                <w:sz w:val="22"/>
                <w:szCs w:val="22"/>
              </w:rPr>
              <w:t>FY the</w:t>
            </w:r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 LEP ha</w:t>
            </w:r>
            <w:r w:rsidR="0086119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 spent 75% of the total LGF award to date.  This is considered too low and a risk to the </w:t>
            </w:r>
            <w:r w:rsidR="001E7BEF">
              <w:rPr>
                <w:rFonts w:ascii="Arial" w:hAnsi="Arial" w:cs="Arial"/>
                <w:bCs/>
                <w:sz w:val="22"/>
                <w:szCs w:val="22"/>
              </w:rPr>
              <w:t xml:space="preserve">delivery of the </w:t>
            </w:r>
            <w:r w:rsidR="005D5F76">
              <w:rPr>
                <w:rFonts w:ascii="Arial" w:hAnsi="Arial" w:cs="Arial"/>
                <w:bCs/>
                <w:sz w:val="22"/>
                <w:szCs w:val="22"/>
              </w:rPr>
              <w:t>year end</w:t>
            </w:r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 and end of programme</w:t>
            </w:r>
            <w:r w:rsidR="001E7BEF">
              <w:rPr>
                <w:rFonts w:ascii="Arial" w:hAnsi="Arial" w:cs="Arial"/>
                <w:bCs/>
                <w:sz w:val="22"/>
                <w:szCs w:val="22"/>
              </w:rPr>
              <w:t xml:space="preserve"> (March 21)</w:t>
            </w:r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 forecast.</w:t>
            </w:r>
            <w:r w:rsidR="006F58A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proofErr w:type="gramStart"/>
            <w:r w:rsidRPr="007F3D51">
              <w:rPr>
                <w:rFonts w:ascii="Arial" w:hAnsi="Arial" w:cs="Arial"/>
                <w:bCs/>
                <w:sz w:val="22"/>
                <w:szCs w:val="22"/>
              </w:rPr>
              <w:t>particular concern</w:t>
            </w:r>
            <w:proofErr w:type="gramEnd"/>
            <w:r w:rsidRPr="007F3D51">
              <w:rPr>
                <w:rFonts w:ascii="Arial" w:hAnsi="Arial" w:cs="Arial"/>
                <w:bCs/>
                <w:sz w:val="22"/>
                <w:szCs w:val="22"/>
              </w:rPr>
              <w:t xml:space="preserve"> is that at Q2 only 4% of the end of year forecast had been spent.</w:t>
            </w:r>
            <w:r w:rsidR="005B01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62F0">
              <w:rPr>
                <w:rFonts w:ascii="Arial" w:hAnsi="Arial" w:cs="Arial"/>
                <w:bCs/>
                <w:sz w:val="22"/>
                <w:szCs w:val="22"/>
              </w:rPr>
              <w:t xml:space="preserve">The LEP </w:t>
            </w:r>
            <w:r w:rsidR="00485209">
              <w:rPr>
                <w:rFonts w:ascii="Arial" w:hAnsi="Arial" w:cs="Arial"/>
                <w:bCs/>
                <w:sz w:val="22"/>
                <w:szCs w:val="22"/>
              </w:rPr>
              <w:t xml:space="preserve">stated </w:t>
            </w:r>
            <w:r w:rsidR="001B52F4">
              <w:rPr>
                <w:rFonts w:ascii="Arial" w:hAnsi="Arial" w:cs="Arial"/>
                <w:bCs/>
                <w:sz w:val="22"/>
                <w:szCs w:val="22"/>
              </w:rPr>
              <w:t>that s</w:t>
            </w:r>
            <w:r w:rsidR="000021C1" w:rsidRPr="000021C1">
              <w:rPr>
                <w:rFonts w:ascii="Arial" w:hAnsi="Arial" w:cs="Arial"/>
                <w:bCs/>
                <w:sz w:val="22"/>
                <w:szCs w:val="22"/>
              </w:rPr>
              <w:t>pend levels</w:t>
            </w:r>
            <w:r w:rsidR="001B52F4">
              <w:rPr>
                <w:rFonts w:ascii="Arial" w:hAnsi="Arial" w:cs="Arial"/>
                <w:bCs/>
                <w:sz w:val="22"/>
                <w:szCs w:val="22"/>
              </w:rPr>
              <w:t xml:space="preserve"> in the current year have been impacted by </w:t>
            </w:r>
            <w:r w:rsidR="008C628C">
              <w:rPr>
                <w:rFonts w:ascii="Arial" w:hAnsi="Arial" w:cs="Arial"/>
                <w:bCs/>
                <w:sz w:val="22"/>
                <w:szCs w:val="22"/>
              </w:rPr>
              <w:t xml:space="preserve">two </w:t>
            </w:r>
            <w:r w:rsidR="002E2DE3">
              <w:rPr>
                <w:rFonts w:ascii="Arial" w:hAnsi="Arial" w:cs="Arial"/>
                <w:bCs/>
                <w:sz w:val="22"/>
                <w:szCs w:val="22"/>
              </w:rPr>
              <w:t xml:space="preserve">large projects that </w:t>
            </w:r>
            <w:r w:rsidR="00233708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5365F8">
              <w:rPr>
                <w:rFonts w:ascii="Arial" w:hAnsi="Arial" w:cs="Arial"/>
                <w:bCs/>
                <w:sz w:val="22"/>
                <w:szCs w:val="22"/>
              </w:rPr>
              <w:t xml:space="preserve"> included in </w:t>
            </w:r>
            <w:r w:rsidR="00A7363F">
              <w:rPr>
                <w:rFonts w:ascii="Arial" w:hAnsi="Arial" w:cs="Arial"/>
                <w:bCs/>
                <w:sz w:val="22"/>
                <w:szCs w:val="22"/>
              </w:rPr>
              <w:t>the forecast</w:t>
            </w:r>
            <w:r w:rsidR="00277D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3708">
              <w:rPr>
                <w:rFonts w:ascii="Arial" w:hAnsi="Arial" w:cs="Arial"/>
                <w:bCs/>
                <w:sz w:val="22"/>
                <w:szCs w:val="22"/>
              </w:rPr>
              <w:t xml:space="preserve">spend </w:t>
            </w:r>
            <w:r w:rsidR="005365F8">
              <w:rPr>
                <w:rFonts w:ascii="Arial" w:hAnsi="Arial" w:cs="Arial"/>
                <w:bCs/>
                <w:sz w:val="22"/>
                <w:szCs w:val="22"/>
              </w:rPr>
              <w:t>for this year but have suffered delayed starts</w:t>
            </w:r>
            <w:r w:rsidR="00052D50">
              <w:rPr>
                <w:rFonts w:ascii="Arial" w:hAnsi="Arial" w:cs="Arial"/>
                <w:bCs/>
                <w:sz w:val="22"/>
                <w:szCs w:val="22"/>
              </w:rPr>
              <w:t xml:space="preserve"> (Etruria Valley and C</w:t>
            </w:r>
            <w:r w:rsidR="008344E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52D50">
              <w:rPr>
                <w:rFonts w:ascii="Arial" w:hAnsi="Arial" w:cs="Arial"/>
                <w:bCs/>
                <w:sz w:val="22"/>
                <w:szCs w:val="22"/>
              </w:rPr>
              <w:t xml:space="preserve">LR).  </w:t>
            </w:r>
            <w:r w:rsidR="00376272">
              <w:rPr>
                <w:rFonts w:ascii="Arial" w:hAnsi="Arial" w:cs="Arial"/>
                <w:bCs/>
                <w:sz w:val="22"/>
                <w:szCs w:val="22"/>
              </w:rPr>
              <w:t xml:space="preserve">These account for £16m forecast spend between April 2019 and March 21. </w:t>
            </w:r>
            <w:r w:rsidR="00252365">
              <w:rPr>
                <w:rFonts w:ascii="Arial" w:hAnsi="Arial" w:cs="Arial"/>
                <w:bCs/>
                <w:sz w:val="22"/>
                <w:szCs w:val="22"/>
              </w:rPr>
              <w:t xml:space="preserve">The Etruria Valley </w:t>
            </w:r>
            <w:r w:rsidR="00C1063C">
              <w:rPr>
                <w:rFonts w:ascii="Arial" w:hAnsi="Arial" w:cs="Arial"/>
                <w:bCs/>
                <w:sz w:val="22"/>
                <w:szCs w:val="22"/>
              </w:rPr>
              <w:t xml:space="preserve">LGF commitment is linked to a </w:t>
            </w:r>
            <w:proofErr w:type="spellStart"/>
            <w:r w:rsidR="00C1063C">
              <w:rPr>
                <w:rFonts w:ascii="Arial" w:hAnsi="Arial" w:cs="Arial"/>
                <w:bCs/>
                <w:sz w:val="22"/>
                <w:szCs w:val="22"/>
              </w:rPr>
              <w:t>DfT</w:t>
            </w:r>
            <w:proofErr w:type="spellEnd"/>
            <w:r w:rsidR="00C1063C">
              <w:rPr>
                <w:rFonts w:ascii="Arial" w:hAnsi="Arial" w:cs="Arial"/>
                <w:bCs/>
                <w:sz w:val="22"/>
                <w:szCs w:val="22"/>
              </w:rPr>
              <w:t xml:space="preserve"> retained scheme which is yet to gain Ministerial approval.  </w:t>
            </w:r>
            <w:r w:rsidR="00681E05">
              <w:rPr>
                <w:rFonts w:ascii="Arial" w:hAnsi="Arial" w:cs="Arial"/>
                <w:bCs/>
                <w:sz w:val="22"/>
                <w:szCs w:val="22"/>
              </w:rPr>
              <w:t>It is a complex but vitally important project</w:t>
            </w:r>
            <w:r w:rsidR="00EA30E5">
              <w:rPr>
                <w:rFonts w:ascii="Arial" w:hAnsi="Arial" w:cs="Arial"/>
                <w:bCs/>
                <w:sz w:val="22"/>
                <w:szCs w:val="22"/>
              </w:rPr>
              <w:t xml:space="preserve"> which is why the LEP rema</w:t>
            </w:r>
            <w:r w:rsidR="00EC1231">
              <w:rPr>
                <w:rFonts w:ascii="Arial" w:hAnsi="Arial" w:cs="Arial"/>
                <w:bCs/>
                <w:sz w:val="22"/>
                <w:szCs w:val="22"/>
              </w:rPr>
              <w:t xml:space="preserve">ins engaged. </w:t>
            </w:r>
            <w:r w:rsidR="00C1063C">
              <w:rPr>
                <w:rFonts w:ascii="Arial" w:hAnsi="Arial" w:cs="Arial"/>
                <w:bCs/>
                <w:sz w:val="22"/>
                <w:szCs w:val="22"/>
              </w:rPr>
              <w:t>The C</w:t>
            </w:r>
            <w:r w:rsidR="008344E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C1063C">
              <w:rPr>
                <w:rFonts w:ascii="Arial" w:hAnsi="Arial" w:cs="Arial"/>
                <w:bCs/>
                <w:sz w:val="22"/>
                <w:szCs w:val="22"/>
              </w:rPr>
              <w:t xml:space="preserve">LR </w:t>
            </w:r>
            <w:r w:rsidR="001749FE">
              <w:rPr>
                <w:rFonts w:ascii="Arial" w:hAnsi="Arial" w:cs="Arial"/>
                <w:bCs/>
                <w:sz w:val="22"/>
                <w:szCs w:val="22"/>
              </w:rPr>
              <w:t xml:space="preserve">project recently obtained LEP board approval </w:t>
            </w:r>
            <w:r w:rsidR="00912AA1">
              <w:rPr>
                <w:rFonts w:ascii="Arial" w:hAnsi="Arial" w:cs="Arial"/>
                <w:bCs/>
                <w:sz w:val="22"/>
                <w:szCs w:val="22"/>
              </w:rPr>
              <w:t xml:space="preserve">after a rigorous </w:t>
            </w:r>
            <w:r w:rsidR="009517A3">
              <w:rPr>
                <w:rFonts w:ascii="Arial" w:hAnsi="Arial" w:cs="Arial"/>
                <w:bCs/>
                <w:sz w:val="22"/>
                <w:szCs w:val="22"/>
              </w:rPr>
              <w:t xml:space="preserve">independent </w:t>
            </w:r>
            <w:r w:rsidR="00912AA1">
              <w:rPr>
                <w:rFonts w:ascii="Arial" w:hAnsi="Arial" w:cs="Arial"/>
                <w:bCs/>
                <w:sz w:val="22"/>
                <w:szCs w:val="22"/>
              </w:rPr>
              <w:t xml:space="preserve">assessment process </w:t>
            </w:r>
            <w:r w:rsidR="001749FE">
              <w:rPr>
                <w:rFonts w:ascii="Arial" w:hAnsi="Arial" w:cs="Arial"/>
                <w:bCs/>
                <w:sz w:val="22"/>
                <w:szCs w:val="22"/>
              </w:rPr>
              <w:t xml:space="preserve">and is now </w:t>
            </w:r>
            <w:r w:rsidR="00794888">
              <w:rPr>
                <w:rFonts w:ascii="Arial" w:hAnsi="Arial" w:cs="Arial"/>
                <w:bCs/>
                <w:sz w:val="22"/>
                <w:szCs w:val="22"/>
              </w:rPr>
              <w:t xml:space="preserve">proceeding through </w:t>
            </w:r>
            <w:r w:rsidR="007948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legal contracting</w:t>
            </w:r>
            <w:r w:rsidR="00C61B64">
              <w:rPr>
                <w:rFonts w:ascii="Arial" w:hAnsi="Arial" w:cs="Arial"/>
                <w:bCs/>
                <w:sz w:val="22"/>
                <w:szCs w:val="22"/>
              </w:rPr>
              <w:t xml:space="preserve"> arrangements. </w:t>
            </w:r>
            <w:r w:rsidR="0036762A">
              <w:rPr>
                <w:rFonts w:ascii="Arial" w:hAnsi="Arial" w:cs="Arial"/>
                <w:bCs/>
                <w:sz w:val="22"/>
                <w:szCs w:val="22"/>
              </w:rPr>
              <w:t xml:space="preserve">Mindful of the short delivery </w:t>
            </w:r>
            <w:r w:rsidR="003A7C3A">
              <w:rPr>
                <w:rFonts w:ascii="Arial" w:hAnsi="Arial" w:cs="Arial"/>
                <w:bCs/>
                <w:sz w:val="22"/>
                <w:szCs w:val="22"/>
              </w:rPr>
              <w:t>timeframe t</w:t>
            </w:r>
            <w:r w:rsidR="00891570">
              <w:rPr>
                <w:rFonts w:ascii="Arial" w:hAnsi="Arial" w:cs="Arial"/>
                <w:bCs/>
                <w:sz w:val="22"/>
                <w:szCs w:val="22"/>
              </w:rPr>
              <w:t xml:space="preserve">he LEP </w:t>
            </w:r>
            <w:r w:rsidR="00AE5A4A">
              <w:rPr>
                <w:rFonts w:ascii="Arial" w:hAnsi="Arial" w:cs="Arial"/>
                <w:bCs/>
                <w:sz w:val="22"/>
                <w:szCs w:val="22"/>
              </w:rPr>
              <w:t xml:space="preserve">has worked with the project promoter to ensure the project is deliverable and the </w:t>
            </w:r>
            <w:r w:rsidR="00891570">
              <w:rPr>
                <w:rFonts w:ascii="Arial" w:hAnsi="Arial" w:cs="Arial"/>
                <w:bCs/>
                <w:sz w:val="22"/>
                <w:szCs w:val="22"/>
              </w:rPr>
              <w:t xml:space="preserve">Board has stipulated </w:t>
            </w:r>
            <w:r w:rsidR="00376D34">
              <w:rPr>
                <w:rFonts w:ascii="Arial" w:hAnsi="Arial" w:cs="Arial"/>
                <w:bCs/>
                <w:sz w:val="22"/>
                <w:szCs w:val="22"/>
              </w:rPr>
              <w:t>specific milestones</w:t>
            </w:r>
            <w:r w:rsidR="00AC6A4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75374">
              <w:rPr>
                <w:rFonts w:ascii="Arial" w:hAnsi="Arial" w:cs="Arial"/>
                <w:bCs/>
                <w:sz w:val="22"/>
                <w:szCs w:val="22"/>
              </w:rPr>
              <w:t xml:space="preserve"> for inclusion in the contract</w:t>
            </w:r>
            <w:r w:rsidR="00AC6A4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75374">
              <w:rPr>
                <w:rFonts w:ascii="Arial" w:hAnsi="Arial" w:cs="Arial"/>
                <w:bCs/>
                <w:sz w:val="22"/>
                <w:szCs w:val="22"/>
              </w:rPr>
              <w:t xml:space="preserve"> that must be obtained if the project is to secure LGF funding. </w:t>
            </w:r>
            <w:r w:rsidR="003676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79F1">
              <w:rPr>
                <w:rFonts w:ascii="Arial" w:hAnsi="Arial" w:cs="Arial"/>
                <w:bCs/>
                <w:sz w:val="22"/>
                <w:szCs w:val="22"/>
              </w:rPr>
              <w:t xml:space="preserve">The Chair has personally engaged with the project promoter to emphasise the importance of </w:t>
            </w:r>
            <w:r w:rsidR="00387276">
              <w:rPr>
                <w:rFonts w:ascii="Arial" w:hAnsi="Arial" w:cs="Arial"/>
                <w:bCs/>
                <w:sz w:val="22"/>
                <w:szCs w:val="22"/>
              </w:rPr>
              <w:t xml:space="preserve">swift </w:t>
            </w:r>
            <w:r w:rsidR="008679F1">
              <w:rPr>
                <w:rFonts w:ascii="Arial" w:hAnsi="Arial" w:cs="Arial"/>
                <w:bCs/>
                <w:sz w:val="22"/>
                <w:szCs w:val="22"/>
              </w:rPr>
              <w:t>delivery</w:t>
            </w:r>
            <w:r w:rsidR="000F56AC">
              <w:rPr>
                <w:rFonts w:ascii="Arial" w:hAnsi="Arial" w:cs="Arial"/>
                <w:bCs/>
                <w:sz w:val="22"/>
                <w:szCs w:val="22"/>
              </w:rPr>
              <w:t xml:space="preserve"> and adherence to the milestone</w:t>
            </w:r>
            <w:r w:rsidR="00EC5BE4">
              <w:rPr>
                <w:rFonts w:ascii="Arial" w:hAnsi="Arial" w:cs="Arial"/>
                <w:bCs/>
                <w:sz w:val="22"/>
                <w:szCs w:val="22"/>
              </w:rPr>
              <w:t xml:space="preserve">s to secure LEP funding.  </w:t>
            </w:r>
          </w:p>
          <w:p w14:paraId="497BA0C2" w14:textId="77777777" w:rsidR="00235FB3" w:rsidRDefault="00235FB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2A397A" w14:textId="52574D2E" w:rsidR="009C378D" w:rsidRDefault="00536C4A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At Q2 the LEP </w:t>
            </w:r>
            <w:r w:rsidR="00235FB3" w:rsidRPr="00235FB3">
              <w:rPr>
                <w:rFonts w:ascii="Arial" w:hAnsi="Arial" w:cs="Arial"/>
                <w:bCs/>
                <w:sz w:val="22"/>
                <w:szCs w:val="22"/>
              </w:rPr>
              <w:t xml:space="preserve">forecast to spend £97,133,235 by then end of the programme.  This is a shortfall of roughly £1.1m against the total award. </w:t>
            </w:r>
            <w:r w:rsidR="00366FF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E277BB" w:rsidRPr="00E277BB">
              <w:rPr>
                <w:rFonts w:ascii="Arial" w:hAnsi="Arial" w:cs="Arial"/>
                <w:bCs/>
                <w:sz w:val="22"/>
                <w:szCs w:val="22"/>
              </w:rPr>
              <w:t xml:space="preserve">t was noted that </w:t>
            </w:r>
            <w:r w:rsidR="00E277BB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366FF5">
              <w:rPr>
                <w:rFonts w:ascii="Arial" w:hAnsi="Arial" w:cs="Arial"/>
                <w:bCs/>
                <w:sz w:val="22"/>
                <w:szCs w:val="22"/>
              </w:rPr>
              <w:t>was a reporting error</w:t>
            </w:r>
            <w:r w:rsidR="00E277BB" w:rsidRPr="00E277BB">
              <w:rPr>
                <w:rFonts w:ascii="Arial" w:hAnsi="Arial" w:cs="Arial"/>
                <w:bCs/>
                <w:sz w:val="22"/>
                <w:szCs w:val="22"/>
              </w:rPr>
              <w:t xml:space="preserve"> – the LEP expects to spend </w:t>
            </w:r>
            <w:proofErr w:type="gramStart"/>
            <w:r w:rsidR="00E277BB" w:rsidRPr="00E277BB">
              <w:rPr>
                <w:rFonts w:ascii="Arial" w:hAnsi="Arial" w:cs="Arial"/>
                <w:bCs/>
                <w:sz w:val="22"/>
                <w:szCs w:val="22"/>
              </w:rPr>
              <w:t>all of</w:t>
            </w:r>
            <w:proofErr w:type="gramEnd"/>
            <w:r w:rsidR="00E277BB" w:rsidRPr="00E277BB">
              <w:rPr>
                <w:rFonts w:ascii="Arial" w:hAnsi="Arial" w:cs="Arial"/>
                <w:bCs/>
                <w:sz w:val="22"/>
                <w:szCs w:val="22"/>
              </w:rPr>
              <w:t xml:space="preserve"> its LGF allocation.  </w:t>
            </w:r>
            <w:r w:rsidR="00A87F5A">
              <w:rPr>
                <w:rFonts w:ascii="Arial" w:hAnsi="Arial" w:cs="Arial"/>
                <w:bCs/>
                <w:sz w:val="22"/>
                <w:szCs w:val="22"/>
              </w:rPr>
              <w:t xml:space="preserve">The Accountable Body </w:t>
            </w:r>
            <w:r w:rsidR="00E67030">
              <w:rPr>
                <w:rFonts w:ascii="Arial" w:hAnsi="Arial" w:cs="Arial"/>
                <w:bCs/>
                <w:sz w:val="22"/>
                <w:szCs w:val="22"/>
              </w:rPr>
              <w:t xml:space="preserve">said that </w:t>
            </w:r>
            <w:r w:rsidR="00B215D5">
              <w:rPr>
                <w:rFonts w:ascii="Arial" w:hAnsi="Arial" w:cs="Arial"/>
                <w:bCs/>
                <w:sz w:val="22"/>
                <w:szCs w:val="22"/>
              </w:rPr>
              <w:t xml:space="preserve">it remained confident that the 2021 forecast </w:t>
            </w:r>
            <w:r w:rsidR="000C6646">
              <w:rPr>
                <w:rFonts w:ascii="Arial" w:hAnsi="Arial" w:cs="Arial"/>
                <w:bCs/>
                <w:sz w:val="22"/>
                <w:szCs w:val="22"/>
              </w:rPr>
              <w:t xml:space="preserve">for full spend </w:t>
            </w:r>
            <w:r w:rsidR="00B215D5">
              <w:rPr>
                <w:rFonts w:ascii="Arial" w:hAnsi="Arial" w:cs="Arial"/>
                <w:bCs/>
                <w:sz w:val="22"/>
                <w:szCs w:val="22"/>
              </w:rPr>
              <w:t xml:space="preserve">would be </w:t>
            </w:r>
            <w:r w:rsidR="000C6646">
              <w:rPr>
                <w:rFonts w:ascii="Arial" w:hAnsi="Arial" w:cs="Arial"/>
                <w:bCs/>
                <w:sz w:val="22"/>
                <w:szCs w:val="22"/>
              </w:rPr>
              <w:t>met</w:t>
            </w:r>
            <w:r w:rsidR="005F68E5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B41FB6">
              <w:rPr>
                <w:rFonts w:ascii="Arial" w:hAnsi="Arial" w:cs="Arial"/>
                <w:bCs/>
                <w:sz w:val="22"/>
                <w:szCs w:val="22"/>
              </w:rPr>
              <w:t xml:space="preserve">Both projects </w:t>
            </w:r>
            <w:r w:rsidR="00911CBD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="00507A07">
              <w:rPr>
                <w:rFonts w:ascii="Arial" w:hAnsi="Arial" w:cs="Arial"/>
                <w:bCs/>
                <w:sz w:val="22"/>
                <w:szCs w:val="22"/>
              </w:rPr>
              <w:t xml:space="preserve">identified as risks on the LEP risk register and </w:t>
            </w:r>
            <w:r w:rsidR="00DE00A6">
              <w:rPr>
                <w:rFonts w:ascii="Arial" w:hAnsi="Arial" w:cs="Arial"/>
                <w:bCs/>
                <w:sz w:val="22"/>
                <w:szCs w:val="22"/>
              </w:rPr>
              <w:t xml:space="preserve">will continue to be examined </w:t>
            </w:r>
            <w:r w:rsidR="00616BDB">
              <w:rPr>
                <w:rFonts w:ascii="Arial" w:hAnsi="Arial" w:cs="Arial"/>
                <w:bCs/>
                <w:sz w:val="22"/>
                <w:szCs w:val="22"/>
              </w:rPr>
              <w:t xml:space="preserve">closely </w:t>
            </w:r>
            <w:r w:rsidR="00DE00A6">
              <w:rPr>
                <w:rFonts w:ascii="Arial" w:hAnsi="Arial" w:cs="Arial"/>
                <w:bCs/>
                <w:sz w:val="22"/>
                <w:szCs w:val="22"/>
              </w:rPr>
              <w:t xml:space="preserve">via that </w:t>
            </w:r>
            <w:r w:rsidR="000A000D" w:rsidRPr="000A000D">
              <w:rPr>
                <w:rFonts w:ascii="Arial" w:hAnsi="Arial" w:cs="Arial"/>
                <w:bCs/>
                <w:sz w:val="22"/>
                <w:szCs w:val="22"/>
              </w:rPr>
              <w:t>mechanism</w:t>
            </w:r>
            <w:r w:rsidR="00425017">
              <w:rPr>
                <w:rFonts w:ascii="Arial" w:hAnsi="Arial" w:cs="Arial"/>
                <w:bCs/>
                <w:sz w:val="22"/>
                <w:szCs w:val="22"/>
              </w:rPr>
              <w:t>, which includes the SPMG, Audit and Finance Committee and ultimately the LEP Board</w:t>
            </w:r>
            <w:r w:rsidR="000A000D" w:rsidRPr="000A000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A4B4B">
              <w:rPr>
                <w:rFonts w:ascii="Arial" w:hAnsi="Arial" w:cs="Arial"/>
                <w:bCs/>
                <w:sz w:val="22"/>
                <w:szCs w:val="22"/>
              </w:rPr>
              <w:t xml:space="preserve">  The LEP has contingency arrangements in place</w:t>
            </w:r>
            <w:r w:rsidR="00DA45D1">
              <w:rPr>
                <w:rFonts w:ascii="Arial" w:hAnsi="Arial" w:cs="Arial"/>
                <w:bCs/>
                <w:sz w:val="22"/>
                <w:szCs w:val="22"/>
              </w:rPr>
              <w:t xml:space="preserve"> to cover up to £10m in shortfall</w:t>
            </w:r>
            <w:r w:rsidR="00463631">
              <w:rPr>
                <w:rFonts w:ascii="Arial" w:hAnsi="Arial" w:cs="Arial"/>
                <w:bCs/>
                <w:sz w:val="22"/>
                <w:szCs w:val="22"/>
              </w:rPr>
              <w:t xml:space="preserve"> but the lack of spend</w:t>
            </w:r>
            <w:r w:rsidR="00E76B68">
              <w:rPr>
                <w:rFonts w:ascii="Arial" w:hAnsi="Arial" w:cs="Arial"/>
                <w:bCs/>
                <w:sz w:val="22"/>
                <w:szCs w:val="22"/>
              </w:rPr>
              <w:t xml:space="preserve"> in 19-20 will be less than that forecast</w:t>
            </w:r>
            <w:r w:rsidR="00A35B10">
              <w:rPr>
                <w:rFonts w:ascii="Arial" w:hAnsi="Arial" w:cs="Arial"/>
                <w:bCs/>
                <w:sz w:val="22"/>
                <w:szCs w:val="22"/>
              </w:rPr>
              <w:t xml:space="preserve"> at the start of the year.</w:t>
            </w:r>
          </w:p>
          <w:p w14:paraId="5D196581" w14:textId="77777777" w:rsidR="00D44841" w:rsidRDefault="00D44841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FC4842" w14:textId="77777777" w:rsidR="00440B69" w:rsidRDefault="005576A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As a consequence of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above spend levels at Q3 are unlikely to be significantly higher than at Q2</w:t>
            </w:r>
            <w:r w:rsidR="00DD15DC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070922F1" w14:textId="77777777" w:rsidR="00440B69" w:rsidRDefault="00440B69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69D453" w14:textId="682AD6EF" w:rsidR="00D44841" w:rsidRDefault="00362E7E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At Q2 the reported its </w:t>
            </w:r>
            <w:r w:rsidR="00D107B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440B69" w:rsidRPr="00440B69">
              <w:rPr>
                <w:rFonts w:ascii="Arial" w:hAnsi="Arial" w:cs="Arial"/>
                <w:bCs/>
                <w:sz w:val="22"/>
                <w:szCs w:val="22"/>
              </w:rPr>
              <w:t xml:space="preserve">ontractual </w:t>
            </w:r>
            <w:r w:rsidR="00D107B2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440B69" w:rsidRPr="00440B69">
              <w:rPr>
                <w:rFonts w:ascii="Arial" w:hAnsi="Arial" w:cs="Arial"/>
                <w:bCs/>
                <w:sz w:val="22"/>
                <w:szCs w:val="22"/>
              </w:rPr>
              <w:t>ommitments amount</w:t>
            </w:r>
            <w:r w:rsidR="00D107B2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440B69" w:rsidRPr="00440B69">
              <w:rPr>
                <w:rFonts w:ascii="Arial" w:hAnsi="Arial" w:cs="Arial"/>
                <w:bCs/>
                <w:sz w:val="22"/>
                <w:szCs w:val="22"/>
              </w:rPr>
              <w:t xml:space="preserve"> to 75% of its total </w:t>
            </w:r>
            <w:r w:rsidR="0019598F">
              <w:rPr>
                <w:rFonts w:ascii="Arial" w:hAnsi="Arial" w:cs="Arial"/>
                <w:bCs/>
                <w:sz w:val="22"/>
                <w:szCs w:val="22"/>
              </w:rPr>
              <w:t xml:space="preserve">LGF </w:t>
            </w:r>
            <w:r w:rsidR="00440B69" w:rsidRPr="00440B69">
              <w:rPr>
                <w:rFonts w:ascii="Arial" w:hAnsi="Arial" w:cs="Arial"/>
                <w:bCs/>
                <w:sz w:val="22"/>
                <w:szCs w:val="22"/>
              </w:rPr>
              <w:t xml:space="preserve">award. </w:t>
            </w:r>
            <w:r w:rsidR="0019598F">
              <w:rPr>
                <w:rFonts w:ascii="Arial" w:hAnsi="Arial" w:cs="Arial"/>
                <w:bCs/>
                <w:sz w:val="22"/>
                <w:szCs w:val="22"/>
              </w:rPr>
              <w:t xml:space="preserve">CLGU </w:t>
            </w:r>
            <w:r w:rsidR="00E05EC7">
              <w:rPr>
                <w:rFonts w:ascii="Arial" w:hAnsi="Arial" w:cs="Arial"/>
                <w:bCs/>
                <w:sz w:val="22"/>
                <w:szCs w:val="22"/>
              </w:rPr>
              <w:t>stated that t</w:t>
            </w:r>
            <w:r w:rsidR="0019598F" w:rsidRPr="00440B69">
              <w:rPr>
                <w:rFonts w:ascii="Arial" w:hAnsi="Arial" w:cs="Arial"/>
                <w:bCs/>
                <w:sz w:val="22"/>
                <w:szCs w:val="22"/>
              </w:rPr>
              <w:t>his requires</w:t>
            </w:r>
            <w:r w:rsidR="00440B69" w:rsidRPr="00440B69">
              <w:rPr>
                <w:rFonts w:ascii="Arial" w:hAnsi="Arial" w:cs="Arial"/>
                <w:bCs/>
                <w:sz w:val="22"/>
                <w:szCs w:val="22"/>
              </w:rPr>
              <w:t xml:space="preserve"> improvement to give confidence in the delivery of the LGF programme. </w:t>
            </w:r>
            <w:r w:rsidR="004853E6">
              <w:rPr>
                <w:rFonts w:ascii="Arial" w:hAnsi="Arial" w:cs="Arial"/>
                <w:bCs/>
                <w:sz w:val="22"/>
                <w:szCs w:val="22"/>
              </w:rPr>
              <w:t xml:space="preserve">The Accountable Body reported that </w:t>
            </w:r>
            <w:r w:rsidR="00DD15DC">
              <w:rPr>
                <w:rFonts w:ascii="Arial" w:hAnsi="Arial" w:cs="Arial"/>
                <w:bCs/>
                <w:sz w:val="22"/>
                <w:szCs w:val="22"/>
              </w:rPr>
              <w:t xml:space="preserve">contractual commitments will have increased by </w:t>
            </w:r>
            <w:r w:rsidR="00DD0C30">
              <w:rPr>
                <w:rFonts w:ascii="Arial" w:hAnsi="Arial" w:cs="Arial"/>
                <w:bCs/>
                <w:sz w:val="22"/>
                <w:szCs w:val="22"/>
              </w:rPr>
              <w:t>£10m</w:t>
            </w:r>
            <w:r w:rsidR="004853E6">
              <w:rPr>
                <w:rFonts w:ascii="Arial" w:hAnsi="Arial" w:cs="Arial"/>
                <w:bCs/>
                <w:sz w:val="22"/>
                <w:szCs w:val="22"/>
              </w:rPr>
              <w:t xml:space="preserve"> at Q3</w:t>
            </w:r>
            <w:r w:rsidR="00DD0C3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66D93">
              <w:rPr>
                <w:rFonts w:ascii="Arial" w:hAnsi="Arial" w:cs="Arial"/>
                <w:bCs/>
                <w:sz w:val="22"/>
                <w:szCs w:val="22"/>
              </w:rPr>
              <w:t xml:space="preserve"> This </w:t>
            </w:r>
            <w:r w:rsidR="00227A15">
              <w:rPr>
                <w:rFonts w:ascii="Arial" w:hAnsi="Arial" w:cs="Arial"/>
                <w:bCs/>
                <w:sz w:val="22"/>
                <w:szCs w:val="22"/>
              </w:rPr>
              <w:t xml:space="preserve">and other mitigating factors </w:t>
            </w:r>
            <w:r w:rsidR="00447A93">
              <w:rPr>
                <w:rFonts w:ascii="Arial" w:hAnsi="Arial" w:cs="Arial"/>
                <w:bCs/>
                <w:sz w:val="22"/>
                <w:szCs w:val="22"/>
              </w:rPr>
              <w:t>set out above</w:t>
            </w:r>
            <w:r w:rsidR="00893E1C">
              <w:rPr>
                <w:rFonts w:ascii="Arial" w:hAnsi="Arial" w:cs="Arial"/>
                <w:bCs/>
                <w:sz w:val="22"/>
                <w:szCs w:val="22"/>
              </w:rPr>
              <w:t xml:space="preserve"> in relation to spend</w:t>
            </w:r>
            <w:r w:rsidR="00447A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6D93">
              <w:rPr>
                <w:rFonts w:ascii="Arial" w:hAnsi="Arial" w:cs="Arial"/>
                <w:bCs/>
                <w:sz w:val="22"/>
                <w:szCs w:val="22"/>
              </w:rPr>
              <w:t xml:space="preserve">will be </w:t>
            </w:r>
            <w:r w:rsidR="00E521A9">
              <w:rPr>
                <w:rFonts w:ascii="Arial" w:hAnsi="Arial" w:cs="Arial"/>
                <w:bCs/>
                <w:sz w:val="22"/>
                <w:szCs w:val="22"/>
              </w:rPr>
              <w:t xml:space="preserve">taken into </w:t>
            </w:r>
            <w:r w:rsidR="00866D93">
              <w:rPr>
                <w:rFonts w:ascii="Arial" w:hAnsi="Arial" w:cs="Arial"/>
                <w:bCs/>
                <w:sz w:val="22"/>
                <w:szCs w:val="22"/>
              </w:rPr>
              <w:t>consider</w:t>
            </w:r>
            <w:r w:rsidR="00E521A9">
              <w:rPr>
                <w:rFonts w:ascii="Arial" w:hAnsi="Arial" w:cs="Arial"/>
                <w:bCs/>
                <w:sz w:val="22"/>
                <w:szCs w:val="22"/>
              </w:rPr>
              <w:t xml:space="preserve">ation </w:t>
            </w:r>
            <w:r w:rsidR="00866D93">
              <w:rPr>
                <w:rFonts w:ascii="Arial" w:hAnsi="Arial" w:cs="Arial"/>
                <w:bCs/>
                <w:sz w:val="22"/>
                <w:szCs w:val="22"/>
              </w:rPr>
              <w:t xml:space="preserve">by CLGU </w:t>
            </w:r>
            <w:r w:rsidR="00C655F9">
              <w:rPr>
                <w:rFonts w:ascii="Arial" w:hAnsi="Arial" w:cs="Arial"/>
                <w:bCs/>
                <w:sz w:val="22"/>
                <w:szCs w:val="22"/>
              </w:rPr>
              <w:t>in its assessment of the LEP</w:t>
            </w:r>
            <w:r w:rsidR="005A3BCE">
              <w:rPr>
                <w:rFonts w:ascii="Arial" w:hAnsi="Arial" w:cs="Arial"/>
                <w:bCs/>
                <w:sz w:val="22"/>
                <w:szCs w:val="22"/>
              </w:rPr>
              <w:t xml:space="preserve">, however it may not be enough to raise the LEP’s final assessment for delivery </w:t>
            </w:r>
            <w:r w:rsidR="007A2EE0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0A66FB">
              <w:rPr>
                <w:rFonts w:ascii="Arial" w:hAnsi="Arial" w:cs="Arial"/>
                <w:bCs/>
                <w:sz w:val="22"/>
                <w:szCs w:val="22"/>
              </w:rPr>
              <w:t xml:space="preserve">19-20 </w:t>
            </w:r>
            <w:r w:rsidR="005A3BCE">
              <w:rPr>
                <w:rFonts w:ascii="Arial" w:hAnsi="Arial" w:cs="Arial"/>
                <w:bCs/>
                <w:sz w:val="22"/>
                <w:szCs w:val="22"/>
              </w:rPr>
              <w:t>above “Requiring Improvement”</w:t>
            </w:r>
            <w:r w:rsidR="00C661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3E24C00" w14:textId="77777777" w:rsidR="00B047D1" w:rsidRDefault="00B047D1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8D0564" w14:textId="5DF4B56A" w:rsidR="00B55916" w:rsidRDefault="005D07A3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During 19-20 the LEP has undertaken a </w:t>
            </w:r>
            <w:r w:rsidR="00472955">
              <w:rPr>
                <w:rFonts w:ascii="Arial" w:hAnsi="Arial" w:cs="Arial"/>
                <w:bCs/>
                <w:sz w:val="22"/>
                <w:szCs w:val="22"/>
              </w:rPr>
              <w:t>thorough review of it</w:t>
            </w:r>
            <w:r w:rsidR="00411A92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9970B2">
              <w:rPr>
                <w:rFonts w:ascii="Arial" w:hAnsi="Arial" w:cs="Arial"/>
                <w:bCs/>
                <w:sz w:val="22"/>
                <w:szCs w:val="22"/>
              </w:rPr>
              <w:t xml:space="preserve">expected </w:t>
            </w:r>
            <w:r w:rsidR="00E72F4C">
              <w:rPr>
                <w:rFonts w:ascii="Arial" w:hAnsi="Arial" w:cs="Arial"/>
                <w:bCs/>
                <w:sz w:val="22"/>
                <w:szCs w:val="22"/>
              </w:rPr>
              <w:t xml:space="preserve">output </w:t>
            </w:r>
            <w:r w:rsidR="009970B2">
              <w:rPr>
                <w:rFonts w:ascii="Arial" w:hAnsi="Arial" w:cs="Arial"/>
                <w:bCs/>
                <w:sz w:val="22"/>
                <w:szCs w:val="22"/>
              </w:rPr>
              <w:t xml:space="preserve">delivery by March 21 and March 25. </w:t>
            </w:r>
            <w:r w:rsidR="00A141BA">
              <w:rPr>
                <w:rFonts w:ascii="Arial" w:hAnsi="Arial" w:cs="Arial"/>
                <w:bCs/>
                <w:sz w:val="22"/>
                <w:szCs w:val="22"/>
              </w:rPr>
              <w:t>Consequently</w:t>
            </w:r>
            <w:r w:rsidR="00D2391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970B2">
              <w:rPr>
                <w:rFonts w:ascii="Arial" w:hAnsi="Arial" w:cs="Arial"/>
                <w:bCs/>
                <w:sz w:val="22"/>
                <w:szCs w:val="22"/>
              </w:rPr>
              <w:t xml:space="preserve"> it has a </w:t>
            </w:r>
            <w:r w:rsidR="005B1F09">
              <w:rPr>
                <w:rFonts w:ascii="Arial" w:hAnsi="Arial" w:cs="Arial"/>
                <w:bCs/>
                <w:sz w:val="22"/>
                <w:szCs w:val="22"/>
              </w:rPr>
              <w:t xml:space="preserve">clearer understanding of the </w:t>
            </w:r>
            <w:r w:rsidR="00E924A1">
              <w:rPr>
                <w:rFonts w:ascii="Arial" w:hAnsi="Arial" w:cs="Arial"/>
                <w:bCs/>
                <w:sz w:val="22"/>
                <w:szCs w:val="22"/>
              </w:rPr>
              <w:t>forecast position</w:t>
            </w:r>
            <w:r w:rsidR="00A76753">
              <w:rPr>
                <w:rFonts w:ascii="Arial" w:hAnsi="Arial" w:cs="Arial"/>
                <w:bCs/>
                <w:sz w:val="22"/>
                <w:szCs w:val="22"/>
              </w:rPr>
              <w:t xml:space="preserve"> and has </w:t>
            </w:r>
            <w:r w:rsidR="00460399">
              <w:rPr>
                <w:rFonts w:ascii="Arial" w:hAnsi="Arial" w:cs="Arial"/>
                <w:bCs/>
                <w:sz w:val="22"/>
                <w:szCs w:val="22"/>
              </w:rPr>
              <w:t xml:space="preserve">improved how outputs are </w:t>
            </w:r>
            <w:r w:rsidR="00200F7B">
              <w:rPr>
                <w:rFonts w:ascii="Arial" w:hAnsi="Arial" w:cs="Arial"/>
                <w:bCs/>
                <w:sz w:val="22"/>
                <w:szCs w:val="22"/>
              </w:rPr>
              <w:t xml:space="preserve">monitored and </w:t>
            </w:r>
            <w:r w:rsidR="00460399">
              <w:rPr>
                <w:rFonts w:ascii="Arial" w:hAnsi="Arial" w:cs="Arial"/>
                <w:bCs/>
                <w:sz w:val="22"/>
                <w:szCs w:val="22"/>
              </w:rPr>
              <w:t>reported to the LEP board</w:t>
            </w:r>
            <w:r w:rsidR="00D23911">
              <w:rPr>
                <w:rFonts w:ascii="Arial" w:hAnsi="Arial" w:cs="Arial"/>
                <w:bCs/>
                <w:sz w:val="22"/>
                <w:szCs w:val="22"/>
              </w:rPr>
              <w:t xml:space="preserve">. A key risk is that the LEP is reliant on </w:t>
            </w:r>
            <w:r w:rsidR="00ED5147">
              <w:rPr>
                <w:rFonts w:ascii="Arial" w:hAnsi="Arial" w:cs="Arial"/>
                <w:bCs/>
                <w:sz w:val="22"/>
                <w:szCs w:val="22"/>
              </w:rPr>
              <w:t xml:space="preserve">a small number of its projects to deliver </w:t>
            </w:r>
            <w:proofErr w:type="gramStart"/>
            <w:r w:rsidR="00ED5147">
              <w:rPr>
                <w:rFonts w:ascii="Arial" w:hAnsi="Arial" w:cs="Arial"/>
                <w:bCs/>
                <w:sz w:val="22"/>
                <w:szCs w:val="22"/>
              </w:rPr>
              <w:t>the majority of</w:t>
            </w:r>
            <w:proofErr w:type="gramEnd"/>
            <w:r w:rsidR="00ED5147">
              <w:rPr>
                <w:rFonts w:ascii="Arial" w:hAnsi="Arial" w:cs="Arial"/>
                <w:bCs/>
                <w:sz w:val="22"/>
                <w:szCs w:val="22"/>
              </w:rPr>
              <w:t xml:space="preserve"> its output</w:t>
            </w:r>
            <w:r w:rsidR="00200F7B">
              <w:rPr>
                <w:rFonts w:ascii="Arial" w:hAnsi="Arial" w:cs="Arial"/>
                <w:bCs/>
                <w:sz w:val="22"/>
                <w:szCs w:val="22"/>
              </w:rPr>
              <w:t>.  Delays to these projects have had a</w:t>
            </w:r>
            <w:r w:rsidR="007E6C9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200F7B">
              <w:rPr>
                <w:rFonts w:ascii="Arial" w:hAnsi="Arial" w:cs="Arial"/>
                <w:bCs/>
                <w:sz w:val="22"/>
                <w:szCs w:val="22"/>
              </w:rPr>
              <w:t xml:space="preserve"> impact on the timeframe for delivery of outputs.</w:t>
            </w:r>
            <w:r w:rsidR="0076481D">
              <w:rPr>
                <w:rFonts w:ascii="Arial" w:hAnsi="Arial" w:cs="Arial"/>
                <w:bCs/>
                <w:sz w:val="22"/>
                <w:szCs w:val="22"/>
              </w:rPr>
              <w:t xml:space="preserve">  The </w:t>
            </w:r>
            <w:r w:rsidR="00127A62">
              <w:rPr>
                <w:rFonts w:ascii="Arial" w:hAnsi="Arial" w:cs="Arial"/>
                <w:bCs/>
                <w:sz w:val="22"/>
                <w:szCs w:val="22"/>
              </w:rPr>
              <w:t xml:space="preserve">use of clawback </w:t>
            </w:r>
            <w:r w:rsidR="00406B78">
              <w:rPr>
                <w:rFonts w:ascii="Arial" w:hAnsi="Arial" w:cs="Arial"/>
                <w:bCs/>
                <w:sz w:val="22"/>
                <w:szCs w:val="22"/>
              </w:rPr>
              <w:t>clauses in funding agreements was discussed</w:t>
            </w:r>
            <w:r w:rsidR="007F02EE">
              <w:rPr>
                <w:rFonts w:ascii="Arial" w:hAnsi="Arial" w:cs="Arial"/>
                <w:bCs/>
                <w:sz w:val="22"/>
                <w:szCs w:val="22"/>
              </w:rPr>
              <w:t xml:space="preserve">.  The LEP has now introduced these from 19-20 for all new projects. </w:t>
            </w:r>
            <w:r w:rsidR="00896E44">
              <w:rPr>
                <w:rFonts w:ascii="Arial" w:hAnsi="Arial" w:cs="Arial"/>
                <w:bCs/>
                <w:sz w:val="22"/>
                <w:szCs w:val="22"/>
              </w:rPr>
              <w:t xml:space="preserve">It also believes that its </w:t>
            </w:r>
            <w:r w:rsidR="002A0390">
              <w:rPr>
                <w:rFonts w:ascii="Arial" w:hAnsi="Arial" w:cs="Arial"/>
                <w:bCs/>
                <w:sz w:val="22"/>
                <w:szCs w:val="22"/>
              </w:rPr>
              <w:t>more rigorous i</w:t>
            </w:r>
            <w:r w:rsidR="00A25F21">
              <w:rPr>
                <w:rFonts w:ascii="Arial" w:hAnsi="Arial" w:cs="Arial"/>
                <w:bCs/>
                <w:sz w:val="22"/>
                <w:szCs w:val="22"/>
              </w:rPr>
              <w:t xml:space="preserve">ndependent assessment of projects will bring greater challenge to deliverability claims </w:t>
            </w:r>
            <w:r w:rsidR="001D197A">
              <w:rPr>
                <w:rFonts w:ascii="Arial" w:hAnsi="Arial" w:cs="Arial"/>
                <w:bCs/>
                <w:sz w:val="22"/>
                <w:szCs w:val="22"/>
              </w:rPr>
              <w:t xml:space="preserve">in project proposals. </w:t>
            </w:r>
            <w:r w:rsidR="00E20393">
              <w:rPr>
                <w:rFonts w:ascii="Arial" w:hAnsi="Arial" w:cs="Arial"/>
                <w:bCs/>
                <w:sz w:val="22"/>
                <w:szCs w:val="22"/>
              </w:rPr>
              <w:t xml:space="preserve">Other learning points for the LEP </w:t>
            </w:r>
            <w:r w:rsidR="00CE3DE0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="00FD779F">
              <w:rPr>
                <w:rFonts w:ascii="Arial" w:hAnsi="Arial" w:cs="Arial"/>
                <w:bCs/>
                <w:sz w:val="22"/>
                <w:szCs w:val="22"/>
              </w:rPr>
              <w:t xml:space="preserve"> to have </w:t>
            </w:r>
            <w:r w:rsidR="00977DF3">
              <w:rPr>
                <w:rFonts w:ascii="Arial" w:hAnsi="Arial" w:cs="Arial"/>
                <w:bCs/>
                <w:sz w:val="22"/>
                <w:szCs w:val="22"/>
              </w:rPr>
              <w:t xml:space="preserve">output targets spread across a wider portfolio of projects and that </w:t>
            </w:r>
            <w:r w:rsidR="00246A22">
              <w:rPr>
                <w:rFonts w:ascii="Arial" w:hAnsi="Arial" w:cs="Arial"/>
                <w:bCs/>
                <w:sz w:val="22"/>
                <w:szCs w:val="22"/>
              </w:rPr>
              <w:t xml:space="preserve">operating a </w:t>
            </w:r>
            <w:r w:rsidR="002B5545">
              <w:rPr>
                <w:rFonts w:ascii="Arial" w:hAnsi="Arial" w:cs="Arial"/>
                <w:bCs/>
                <w:sz w:val="22"/>
                <w:szCs w:val="22"/>
              </w:rPr>
              <w:t xml:space="preserve">“programme” approach to projects </w:t>
            </w:r>
            <w:r w:rsidR="000108A5">
              <w:rPr>
                <w:rFonts w:ascii="Arial" w:hAnsi="Arial" w:cs="Arial"/>
                <w:bCs/>
                <w:sz w:val="22"/>
                <w:szCs w:val="22"/>
              </w:rPr>
              <w:t>offers more flexibility in the way projects are managed.</w:t>
            </w:r>
          </w:p>
          <w:p w14:paraId="50CEE2CC" w14:textId="77777777" w:rsidR="00B55916" w:rsidRDefault="00B55916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E7C505" w14:textId="7EE5291A" w:rsidR="00B047D1" w:rsidRPr="008C7419" w:rsidRDefault="00B519E2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7419"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A review of forecasting should be undertaken by the LEP </w:t>
            </w:r>
            <w:r w:rsid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ensure that </w:t>
            </w:r>
            <w:r w:rsidR="00CC43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all </w:t>
            </w:r>
            <w:r w:rsid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forecasts submitted at </w:t>
            </w:r>
            <w:r w:rsidR="008C7419"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Q1 2020-21 across all LGF projects </w:t>
            </w:r>
            <w:r w:rsidR="00B609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are </w:t>
            </w:r>
            <w:r w:rsidR="004744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as </w:t>
            </w:r>
            <w:r w:rsidR="008C7419"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accurate </w:t>
            </w:r>
            <w:r w:rsidR="004744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as possible as the LEP enters the </w:t>
            </w:r>
            <w:r w:rsidR="008C7419"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final year of </w:t>
            </w:r>
            <w:r w:rsidR="0005268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contracted </w:t>
            </w:r>
            <w:r w:rsidR="008C7419"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delivery.</w:t>
            </w:r>
          </w:p>
          <w:p w14:paraId="113DAEFB" w14:textId="77777777" w:rsidR="00A7363F" w:rsidRDefault="00A7363F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9B1253" w14:textId="09B29F02" w:rsidR="00A7363F" w:rsidRPr="00106773" w:rsidRDefault="00194E18" w:rsidP="00A7363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0A5C13">
              <w:rPr>
                <w:rFonts w:ascii="Arial" w:hAnsi="Arial" w:cs="Arial"/>
                <w:bCs/>
                <w:sz w:val="22"/>
                <w:szCs w:val="22"/>
              </w:rPr>
              <w:t>City Deal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2393">
              <w:rPr>
                <w:rFonts w:ascii="Arial" w:hAnsi="Arial" w:cs="Arial"/>
                <w:bCs/>
                <w:sz w:val="22"/>
                <w:szCs w:val="22"/>
              </w:rPr>
              <w:t>was discussed</w:t>
            </w:r>
            <w:r w:rsidR="00C24535">
              <w:rPr>
                <w:rFonts w:ascii="Arial" w:hAnsi="Arial" w:cs="Arial"/>
                <w:bCs/>
                <w:sz w:val="22"/>
                <w:szCs w:val="22"/>
              </w:rPr>
              <w:t xml:space="preserve">.  It was acknowledged that this had been an important </w:t>
            </w:r>
            <w:r w:rsidR="008B49BC">
              <w:rPr>
                <w:rFonts w:ascii="Arial" w:hAnsi="Arial" w:cs="Arial"/>
                <w:bCs/>
                <w:sz w:val="22"/>
                <w:szCs w:val="22"/>
              </w:rPr>
              <w:t xml:space="preserve">area of the LEPs work and </w:t>
            </w:r>
            <w:r w:rsidR="00706D6B">
              <w:rPr>
                <w:rFonts w:ascii="Arial" w:hAnsi="Arial" w:cs="Arial"/>
                <w:bCs/>
                <w:sz w:val="22"/>
                <w:szCs w:val="22"/>
              </w:rPr>
              <w:t>directly influenced the direction of the LIS in terms of its focus on local energy systems and net zero carbon</w:t>
            </w:r>
            <w:r w:rsidR="0013030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036CE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</w:t>
            </w:r>
            <w:r w:rsidR="005625FB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LEP </w:t>
            </w:r>
            <w:r w:rsidR="00D036CE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board </w:t>
            </w:r>
            <w:r w:rsidR="005625FB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should be better </w:t>
            </w:r>
            <w:r w:rsidR="00D036CE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sighted on the </w:t>
            </w:r>
            <w:r w:rsid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progress and achievements of the </w:t>
            </w:r>
            <w:r w:rsidR="00D036CE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City Deal projects</w:t>
            </w:r>
            <w:r w:rsidR="00E72666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 The </w:t>
            </w:r>
            <w:r w:rsidR="005625FB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LEP will consider how </w:t>
            </w:r>
            <w:r w:rsidR="00E72666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achieve this</w:t>
            </w:r>
            <w:r w:rsidR="0014189E"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 20-21.</w:t>
            </w:r>
          </w:p>
          <w:p w14:paraId="2D5E9520" w14:textId="77777777" w:rsidR="00A7363F" w:rsidRDefault="00A7363F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4C7FA1" w14:textId="0C01C24C" w:rsidR="007B77FE" w:rsidRPr="00D948E8" w:rsidRDefault="007B77FE" w:rsidP="006856AD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77FE">
              <w:rPr>
                <w:rFonts w:ascii="Arial" w:hAnsi="Arial" w:cs="Arial"/>
                <w:bCs/>
                <w:sz w:val="22"/>
                <w:szCs w:val="22"/>
              </w:rPr>
              <w:t xml:space="preserve">The LEP </w:t>
            </w:r>
            <w:proofErr w:type="gramStart"/>
            <w:r w:rsidRPr="007B77FE">
              <w:rPr>
                <w:rFonts w:ascii="Arial" w:hAnsi="Arial" w:cs="Arial"/>
                <w:bCs/>
                <w:sz w:val="22"/>
                <w:szCs w:val="22"/>
              </w:rPr>
              <w:t>wasn’t able to</w:t>
            </w:r>
            <w:proofErr w:type="gramEnd"/>
            <w:r w:rsidRPr="007B77FE">
              <w:rPr>
                <w:rFonts w:ascii="Arial" w:hAnsi="Arial" w:cs="Arial"/>
                <w:bCs/>
                <w:sz w:val="22"/>
                <w:szCs w:val="22"/>
              </w:rPr>
              <w:t xml:space="preserve"> meet the request to provide its Evaluation Plan in mid-November and then again in early December. </w:t>
            </w:r>
            <w:r w:rsidR="00AF69C7">
              <w:rPr>
                <w:rFonts w:ascii="Arial" w:hAnsi="Arial" w:cs="Arial"/>
                <w:bCs/>
                <w:sz w:val="22"/>
                <w:szCs w:val="22"/>
              </w:rPr>
              <w:t xml:space="preserve">A draft plan has been produced, with partner comments due back by 10 February, after which this will be submitted to CLGU. </w:t>
            </w:r>
            <w:r w:rsidR="00D948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LEP to provide CLGU with its </w:t>
            </w:r>
            <w:r w:rsidR="00AC3E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draft </w:t>
            </w:r>
            <w:r w:rsidR="00651F4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plan by 17 February.</w:t>
            </w:r>
            <w:r w:rsidR="00B5066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A21D93F" w14:textId="355F3826" w:rsidR="00A7363F" w:rsidRDefault="00A7363F" w:rsidP="007B77F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0339FE" w14:textId="584A82A2" w:rsidR="003C2B5D" w:rsidRPr="007F3D51" w:rsidRDefault="00F93759" w:rsidP="00A736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3759">
              <w:rPr>
                <w:rFonts w:ascii="Arial" w:hAnsi="Arial" w:cs="Arial"/>
                <w:bCs/>
                <w:sz w:val="22"/>
                <w:szCs w:val="22"/>
              </w:rPr>
              <w:t xml:space="preserve">Following the last APR (plus Deep Dive and its own Governance Audit) the LEP, working with CLGU, put in place a comprehensive Improvement Plan consisting of 25 areas for action.  </w:t>
            </w:r>
            <w:r w:rsidR="005A5BC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4F3D44">
              <w:rPr>
                <w:rFonts w:ascii="Arial" w:hAnsi="Arial" w:cs="Arial"/>
                <w:bCs/>
                <w:sz w:val="22"/>
                <w:szCs w:val="22"/>
              </w:rPr>
              <w:t>ive</w:t>
            </w:r>
            <w:r w:rsidRPr="00F93759">
              <w:rPr>
                <w:rFonts w:ascii="Arial" w:hAnsi="Arial" w:cs="Arial"/>
                <w:bCs/>
                <w:sz w:val="22"/>
                <w:szCs w:val="22"/>
              </w:rPr>
              <w:t xml:space="preserve"> of these focussed on </w:t>
            </w:r>
            <w:r w:rsidR="005A5BC3">
              <w:rPr>
                <w:rFonts w:ascii="Arial" w:hAnsi="Arial" w:cs="Arial"/>
                <w:bCs/>
                <w:sz w:val="22"/>
                <w:szCs w:val="22"/>
              </w:rPr>
              <w:t xml:space="preserve">delivery </w:t>
            </w:r>
            <w:r w:rsidRPr="00F93759">
              <w:rPr>
                <w:rFonts w:ascii="Arial" w:hAnsi="Arial" w:cs="Arial"/>
                <w:bCs/>
                <w:sz w:val="22"/>
                <w:szCs w:val="22"/>
              </w:rPr>
              <w:t xml:space="preserve">issues.  The LEP has fully addressed </w:t>
            </w:r>
            <w:r w:rsidR="00EE6AF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93759">
              <w:rPr>
                <w:rFonts w:ascii="Arial" w:hAnsi="Arial" w:cs="Arial"/>
                <w:bCs/>
                <w:sz w:val="22"/>
                <w:szCs w:val="22"/>
              </w:rPr>
              <w:t xml:space="preserve"> of these and has made progress towards completing the remaining </w:t>
            </w:r>
            <w:r w:rsidR="00EE6AFF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="000F69E6">
              <w:rPr>
                <w:rFonts w:ascii="Arial" w:hAnsi="Arial" w:cs="Arial"/>
                <w:bCs/>
                <w:sz w:val="22"/>
                <w:szCs w:val="22"/>
              </w:rPr>
              <w:t>, with the expectation that these will be fully completed by the end of February</w:t>
            </w:r>
            <w:r w:rsidRPr="00F9375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82A397B" w14:textId="77777777" w:rsidR="009C378D" w:rsidRPr="00A860B8" w:rsidRDefault="009C378D" w:rsidP="00A736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A397C" w14:textId="77777777" w:rsidR="009C378D" w:rsidRPr="00A860B8" w:rsidRDefault="009C378D" w:rsidP="00A736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378D" w:rsidRPr="00D13C04" w14:paraId="382A397F" w14:textId="77777777" w:rsidTr="00014F12">
        <w:tc>
          <w:tcPr>
            <w:tcW w:w="8296" w:type="dxa"/>
            <w:shd w:val="clear" w:color="auto" w:fill="D9D9D9" w:themeFill="background1" w:themeFillShade="D9"/>
          </w:tcPr>
          <w:p w14:paraId="382A397E" w14:textId="02730740" w:rsidR="009C378D" w:rsidRPr="00D13C04" w:rsidRDefault="07C8E0F9" w:rsidP="07C8E0F9">
            <w:pPr>
              <w:rPr>
                <w:rFonts w:ascii="Arial" w:hAnsi="Arial" w:cs="Arial"/>
                <w:b/>
                <w:bCs/>
              </w:rPr>
            </w:pPr>
            <w:r w:rsidRPr="00D13C04">
              <w:rPr>
                <w:rFonts w:ascii="Arial" w:hAnsi="Arial" w:cs="Arial"/>
                <w:b/>
                <w:bCs/>
              </w:rPr>
              <w:lastRenderedPageBreak/>
              <w:t>Strategic Impact</w:t>
            </w:r>
          </w:p>
        </w:tc>
      </w:tr>
      <w:tr w:rsidR="009C378D" w:rsidRPr="00D13C04" w14:paraId="382A3983" w14:textId="77777777" w:rsidTr="00014F12">
        <w:tc>
          <w:tcPr>
            <w:tcW w:w="8296" w:type="dxa"/>
            <w:shd w:val="clear" w:color="auto" w:fill="auto"/>
          </w:tcPr>
          <w:p w14:paraId="5505E18B" w14:textId="2EE299A6" w:rsidR="00BC4B2D" w:rsidRDefault="00BC4B2D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4B2D">
              <w:rPr>
                <w:rFonts w:ascii="Arial" w:hAnsi="Arial" w:cs="Arial"/>
                <w:bCs/>
                <w:sz w:val="22"/>
                <w:szCs w:val="22"/>
              </w:rPr>
              <w:t>CLGU considers that the LEP has produced a good local draft.  This is currently out to public consultation.  Deadline is 10 February.</w:t>
            </w:r>
            <w:r w:rsidR="00A27FE6">
              <w:rPr>
                <w:rFonts w:ascii="Arial" w:hAnsi="Arial" w:cs="Arial"/>
                <w:bCs/>
                <w:sz w:val="22"/>
                <w:szCs w:val="22"/>
              </w:rPr>
              <w:t xml:space="preserve"> The timeline is for the post-consultation draft to go to the cross-Whitehall LIS Analysts </w:t>
            </w:r>
            <w:r w:rsidR="001A1CEC">
              <w:rPr>
                <w:rFonts w:ascii="Arial" w:hAnsi="Arial" w:cs="Arial"/>
                <w:bCs/>
                <w:sz w:val="22"/>
                <w:szCs w:val="22"/>
              </w:rPr>
              <w:t>panel in March.</w:t>
            </w:r>
          </w:p>
          <w:p w14:paraId="462D4CE5" w14:textId="77777777" w:rsidR="001A1CEC" w:rsidRDefault="001A1CEC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45CE7A" w14:textId="77777777" w:rsidR="0092212C" w:rsidRDefault="00BD2B93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key issue with the LEP </w:t>
            </w:r>
            <w:r w:rsidR="00D2161A">
              <w:rPr>
                <w:rFonts w:ascii="Arial" w:hAnsi="Arial" w:cs="Arial"/>
                <w:bCs/>
                <w:sz w:val="22"/>
                <w:szCs w:val="22"/>
              </w:rPr>
              <w:t>has been that t</w:t>
            </w:r>
            <w:r w:rsidRPr="00BD2B93">
              <w:rPr>
                <w:rFonts w:ascii="Arial" w:hAnsi="Arial" w:cs="Arial"/>
                <w:bCs/>
                <w:sz w:val="22"/>
                <w:szCs w:val="22"/>
              </w:rPr>
              <w:t xml:space="preserve">he vision and ambition of the LEP </w:t>
            </w:r>
            <w:r w:rsidR="00D2161A">
              <w:rPr>
                <w:rFonts w:ascii="Arial" w:hAnsi="Arial" w:cs="Arial"/>
                <w:bCs/>
                <w:sz w:val="22"/>
                <w:szCs w:val="22"/>
              </w:rPr>
              <w:t>failed to</w:t>
            </w:r>
            <w:r w:rsidR="006724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6724E0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r w:rsidR="00D216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D2B93">
              <w:rPr>
                <w:rFonts w:ascii="Arial" w:hAnsi="Arial" w:cs="Arial"/>
                <w:bCs/>
                <w:sz w:val="22"/>
                <w:szCs w:val="22"/>
              </w:rPr>
              <w:t xml:space="preserve"> translate</w:t>
            </w:r>
            <w:r w:rsidR="008E2049">
              <w:rPr>
                <w:rFonts w:ascii="Arial" w:hAnsi="Arial" w:cs="Arial"/>
                <w:bCs/>
                <w:sz w:val="22"/>
                <w:szCs w:val="22"/>
              </w:rPr>
              <w:t>d</w:t>
            </w:r>
            <w:proofErr w:type="gramEnd"/>
            <w:r w:rsidRPr="00BD2B93">
              <w:rPr>
                <w:rFonts w:ascii="Arial" w:hAnsi="Arial" w:cs="Arial"/>
                <w:bCs/>
                <w:sz w:val="22"/>
                <w:szCs w:val="22"/>
              </w:rPr>
              <w:t xml:space="preserve"> into a clear framework of strategic policies that </w:t>
            </w:r>
            <w:r w:rsidR="00B25EB1">
              <w:rPr>
                <w:rFonts w:ascii="Arial" w:hAnsi="Arial" w:cs="Arial"/>
                <w:bCs/>
                <w:sz w:val="22"/>
                <w:szCs w:val="22"/>
              </w:rPr>
              <w:t>were</w:t>
            </w:r>
            <w:r w:rsidRPr="00BD2B93">
              <w:rPr>
                <w:rFonts w:ascii="Arial" w:hAnsi="Arial" w:cs="Arial"/>
                <w:bCs/>
                <w:sz w:val="22"/>
                <w:szCs w:val="22"/>
              </w:rPr>
              <w:t xml:space="preserve"> owned by the LEP Board and </w:t>
            </w:r>
            <w:r w:rsidR="00D24DAA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r w:rsidR="00B25EB1">
              <w:rPr>
                <w:rFonts w:ascii="Arial" w:hAnsi="Arial" w:cs="Arial"/>
                <w:bCs/>
                <w:sz w:val="22"/>
                <w:szCs w:val="22"/>
              </w:rPr>
              <w:t xml:space="preserve"> clearly drove </w:t>
            </w:r>
            <w:r w:rsidRPr="00BD2B93">
              <w:rPr>
                <w:rFonts w:ascii="Arial" w:hAnsi="Arial" w:cs="Arial"/>
                <w:bCs/>
                <w:sz w:val="22"/>
                <w:szCs w:val="22"/>
              </w:rPr>
              <w:t>investment decisions.</w:t>
            </w:r>
            <w:r w:rsidR="00B25EB1">
              <w:rPr>
                <w:rFonts w:ascii="Arial" w:hAnsi="Arial" w:cs="Arial"/>
                <w:bCs/>
                <w:sz w:val="22"/>
                <w:szCs w:val="22"/>
              </w:rPr>
              <w:t xml:space="preserve"> The LEP saw </w:t>
            </w:r>
            <w:r w:rsidR="00BE4EEF" w:rsidRPr="00BE4EEF">
              <w:rPr>
                <w:rFonts w:ascii="Arial" w:hAnsi="Arial" w:cs="Arial"/>
                <w:bCs/>
                <w:sz w:val="22"/>
                <w:szCs w:val="22"/>
              </w:rPr>
              <w:t xml:space="preserve">the LIS </w:t>
            </w:r>
            <w:r w:rsidR="00B25EB1">
              <w:rPr>
                <w:rFonts w:ascii="Arial" w:hAnsi="Arial" w:cs="Arial"/>
                <w:bCs/>
                <w:sz w:val="22"/>
                <w:szCs w:val="22"/>
              </w:rPr>
              <w:t>as a</w:t>
            </w:r>
            <w:r w:rsidR="0006260E">
              <w:rPr>
                <w:rFonts w:ascii="Arial" w:hAnsi="Arial" w:cs="Arial"/>
                <w:bCs/>
                <w:sz w:val="22"/>
                <w:szCs w:val="22"/>
              </w:rPr>
              <w:t xml:space="preserve">n opportunity </w:t>
            </w:r>
            <w:r w:rsidR="00BE4EEF" w:rsidRPr="00BE4EEF">
              <w:rPr>
                <w:rFonts w:ascii="Arial" w:hAnsi="Arial" w:cs="Arial"/>
                <w:bCs/>
                <w:sz w:val="22"/>
                <w:szCs w:val="22"/>
              </w:rPr>
              <w:t>to change this</w:t>
            </w:r>
            <w:r w:rsidR="0006260E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4475B886" w14:textId="77777777" w:rsidR="0092212C" w:rsidRDefault="0092212C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AAD809" w14:textId="1C1A1359" w:rsidR="000F770D" w:rsidRPr="000C0D9E" w:rsidRDefault="000238BE" w:rsidP="00924029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Policy priorities have emerged as a r</w:t>
            </w:r>
            <w:r w:rsidR="00F93C50">
              <w:rPr>
                <w:rFonts w:ascii="Arial" w:hAnsi="Arial" w:cs="Arial"/>
                <w:bCs/>
                <w:sz w:val="22"/>
                <w:szCs w:val="22"/>
              </w:rPr>
              <w:t xml:space="preserve">esult of </w:t>
            </w:r>
            <w:r w:rsidR="00A555FA">
              <w:rPr>
                <w:rFonts w:ascii="Arial" w:hAnsi="Arial" w:cs="Arial"/>
                <w:bCs/>
                <w:sz w:val="22"/>
                <w:szCs w:val="22"/>
              </w:rPr>
              <w:t>developing the LIS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the LEP is </w:t>
            </w:r>
            <w:r w:rsidR="00EF7934">
              <w:rPr>
                <w:rFonts w:ascii="Arial" w:hAnsi="Arial" w:cs="Arial"/>
                <w:bCs/>
                <w:sz w:val="22"/>
                <w:szCs w:val="22"/>
              </w:rPr>
              <w:t xml:space="preserve">already considering its implementation plan.  </w:t>
            </w:r>
            <w:r w:rsidR="00F42009">
              <w:rPr>
                <w:rFonts w:ascii="Arial" w:hAnsi="Arial" w:cs="Arial"/>
                <w:bCs/>
                <w:sz w:val="22"/>
                <w:szCs w:val="22"/>
              </w:rPr>
              <w:t xml:space="preserve">The new policy sub-group structure has been put in place to </w:t>
            </w:r>
            <w:r w:rsidR="00554B46">
              <w:rPr>
                <w:rFonts w:ascii="Arial" w:hAnsi="Arial" w:cs="Arial"/>
                <w:bCs/>
                <w:sz w:val="22"/>
                <w:szCs w:val="22"/>
              </w:rPr>
              <w:t xml:space="preserve">specifically support the </w:t>
            </w:r>
            <w:r w:rsidR="003C731C">
              <w:rPr>
                <w:rFonts w:ascii="Arial" w:hAnsi="Arial" w:cs="Arial"/>
                <w:bCs/>
                <w:sz w:val="22"/>
                <w:szCs w:val="22"/>
              </w:rPr>
              <w:t>implementation plan</w:t>
            </w:r>
            <w:r w:rsidR="006F77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35926">
              <w:rPr>
                <w:rFonts w:ascii="Arial" w:hAnsi="Arial" w:cs="Arial"/>
                <w:bCs/>
                <w:sz w:val="22"/>
                <w:szCs w:val="22"/>
              </w:rPr>
              <w:t xml:space="preserve">Board members </w:t>
            </w:r>
            <w:r w:rsidR="006F77DB">
              <w:rPr>
                <w:rFonts w:ascii="Arial" w:hAnsi="Arial" w:cs="Arial"/>
                <w:bCs/>
                <w:sz w:val="22"/>
                <w:szCs w:val="22"/>
              </w:rPr>
              <w:t xml:space="preserve">will </w:t>
            </w:r>
            <w:r w:rsidR="00CF650F">
              <w:rPr>
                <w:rFonts w:ascii="Arial" w:hAnsi="Arial" w:cs="Arial"/>
                <w:bCs/>
                <w:sz w:val="22"/>
                <w:szCs w:val="22"/>
              </w:rPr>
              <w:t>chair the sub-groups</w:t>
            </w:r>
            <w:r w:rsidR="00CE508D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C53495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</w:t>
            </w:r>
            <w:r w:rsidR="0096243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Policy </w:t>
            </w:r>
            <w:r w:rsidR="00BC29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C53495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ub-groups </w:t>
            </w:r>
            <w:r w:rsidR="007A752A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be </w:t>
            </w:r>
            <w:r w:rsidR="003D4157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full</w:t>
            </w:r>
            <w:r w:rsidR="00C53495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y operational </w:t>
            </w:r>
            <w:r w:rsidR="00CB346F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r w:rsidR="000F770D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 the year ahead</w:t>
            </w:r>
            <w:r w:rsidR="000C0D9E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with a remit to drive forward LEP policy priorities</w:t>
            </w:r>
            <w:r w:rsidR="000F770D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14:paraId="4FF659D9" w14:textId="77777777" w:rsidR="000F770D" w:rsidRDefault="000F770D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2A3981" w14:textId="2D7C7BFF" w:rsidR="009C378D" w:rsidRDefault="002F522D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2F522D">
              <w:rPr>
                <w:rFonts w:ascii="Arial" w:hAnsi="Arial" w:cs="Arial"/>
                <w:bCs/>
                <w:sz w:val="22"/>
                <w:szCs w:val="22"/>
              </w:rPr>
              <w:t xml:space="preserve">LIS process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also </w:t>
            </w:r>
            <w:r w:rsidRPr="002F522D">
              <w:rPr>
                <w:rFonts w:ascii="Arial" w:hAnsi="Arial" w:cs="Arial"/>
                <w:bCs/>
                <w:sz w:val="22"/>
                <w:szCs w:val="22"/>
              </w:rPr>
              <w:t xml:space="preserve">helped the LEP develop </w:t>
            </w:r>
            <w:r w:rsidR="00687FB6">
              <w:rPr>
                <w:rFonts w:ascii="Arial" w:hAnsi="Arial" w:cs="Arial"/>
                <w:bCs/>
                <w:sz w:val="22"/>
                <w:szCs w:val="22"/>
              </w:rPr>
              <w:t xml:space="preserve">its role a </w:t>
            </w:r>
            <w:r w:rsidRPr="002F522D">
              <w:rPr>
                <w:rFonts w:ascii="Arial" w:hAnsi="Arial" w:cs="Arial"/>
                <w:bCs/>
                <w:sz w:val="22"/>
                <w:szCs w:val="22"/>
              </w:rPr>
              <w:t>convener of local partners</w:t>
            </w:r>
            <w:r w:rsidR="00687FB6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Pr="002F522D">
              <w:rPr>
                <w:rFonts w:ascii="Arial" w:hAnsi="Arial" w:cs="Arial"/>
                <w:bCs/>
                <w:sz w:val="22"/>
                <w:szCs w:val="22"/>
              </w:rPr>
              <w:t xml:space="preserve">Business engagement </w:t>
            </w:r>
            <w:r w:rsidR="008145C9">
              <w:rPr>
                <w:rFonts w:ascii="Arial" w:hAnsi="Arial" w:cs="Arial"/>
                <w:bCs/>
                <w:sz w:val="22"/>
                <w:szCs w:val="22"/>
              </w:rPr>
              <w:t xml:space="preserve">has </w:t>
            </w:r>
            <w:r w:rsidRPr="002F522D">
              <w:rPr>
                <w:rFonts w:ascii="Arial" w:hAnsi="Arial" w:cs="Arial"/>
                <w:bCs/>
                <w:sz w:val="22"/>
                <w:szCs w:val="22"/>
              </w:rPr>
              <w:t>improved</w:t>
            </w:r>
            <w:r w:rsidR="008145C9">
              <w:rPr>
                <w:rFonts w:ascii="Arial" w:hAnsi="Arial" w:cs="Arial"/>
                <w:bCs/>
                <w:sz w:val="22"/>
                <w:szCs w:val="22"/>
              </w:rPr>
              <w:t xml:space="preserve">.  Three board members </w:t>
            </w:r>
            <w:r w:rsidR="004517E7">
              <w:rPr>
                <w:rFonts w:ascii="Arial" w:hAnsi="Arial" w:cs="Arial"/>
                <w:bCs/>
                <w:sz w:val="22"/>
                <w:szCs w:val="22"/>
              </w:rPr>
              <w:t xml:space="preserve">operate </w:t>
            </w:r>
            <w:r w:rsidR="00D20CAD">
              <w:rPr>
                <w:rFonts w:ascii="Arial" w:hAnsi="Arial" w:cs="Arial"/>
                <w:bCs/>
                <w:sz w:val="22"/>
                <w:szCs w:val="22"/>
              </w:rPr>
              <w:t>as SME leads (with job descriptions) and are now supported by a new member of the secretariat</w:t>
            </w:r>
            <w:r w:rsidR="0029664B">
              <w:rPr>
                <w:rFonts w:ascii="Arial" w:hAnsi="Arial" w:cs="Arial"/>
                <w:bCs/>
                <w:sz w:val="22"/>
                <w:szCs w:val="22"/>
              </w:rPr>
              <w:t xml:space="preserve"> who is developing a </w:t>
            </w:r>
            <w:r w:rsidR="00D67B33">
              <w:rPr>
                <w:rFonts w:ascii="Arial" w:hAnsi="Arial" w:cs="Arial"/>
                <w:bCs/>
                <w:sz w:val="22"/>
                <w:szCs w:val="22"/>
              </w:rPr>
              <w:t>work programme</w:t>
            </w:r>
            <w:r w:rsidR="008C45F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1BADC0FA" w14:textId="73D0FA67" w:rsidR="009B3AD0" w:rsidRDefault="009B3AD0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86C57E" w14:textId="3765BCC3" w:rsidR="006C22D9" w:rsidRDefault="00B1770C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LEP </w:t>
            </w:r>
            <w:r w:rsidR="00D728D4">
              <w:rPr>
                <w:rFonts w:ascii="Arial" w:hAnsi="Arial" w:cs="Arial"/>
                <w:bCs/>
                <w:sz w:val="22"/>
                <w:szCs w:val="22"/>
              </w:rPr>
              <w:t xml:space="preserve">has recently instigated </w:t>
            </w:r>
            <w:r w:rsidR="00F1701B">
              <w:rPr>
                <w:rFonts w:ascii="Arial" w:hAnsi="Arial" w:cs="Arial"/>
                <w:bCs/>
                <w:sz w:val="22"/>
                <w:szCs w:val="22"/>
              </w:rPr>
              <w:t xml:space="preserve">strategic discussions with </w:t>
            </w:r>
            <w:proofErr w:type="spellStart"/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DfT</w:t>
            </w:r>
            <w:r w:rsidR="00F1701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End"/>
            <w:r w:rsidR="00F170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="00F1701B">
              <w:rPr>
                <w:rFonts w:ascii="Arial" w:hAnsi="Arial" w:cs="Arial"/>
                <w:bCs/>
                <w:sz w:val="22"/>
                <w:szCs w:val="22"/>
              </w:rPr>
              <w:t>DfT</w:t>
            </w:r>
            <w:proofErr w:type="spellEnd"/>
            <w:r w:rsidR="00F1701B">
              <w:rPr>
                <w:rFonts w:ascii="Arial" w:hAnsi="Arial" w:cs="Arial"/>
                <w:bCs/>
                <w:sz w:val="22"/>
                <w:szCs w:val="22"/>
              </w:rPr>
              <w:t xml:space="preserve"> is keen to see these continue during 2020.</w:t>
            </w:r>
          </w:p>
          <w:p w14:paraId="68535DB2" w14:textId="6301E48E" w:rsidR="006C22D9" w:rsidRPr="006C22D9" w:rsidRDefault="006C22D9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3E5738" w14:textId="0A70E55A" w:rsidR="006C22D9" w:rsidRDefault="004C1E0D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the </w:t>
            </w:r>
            <w:r w:rsidR="00A24200">
              <w:rPr>
                <w:rFonts w:ascii="Arial" w:hAnsi="Arial" w:cs="Arial"/>
                <w:bCs/>
                <w:sz w:val="22"/>
                <w:szCs w:val="22"/>
              </w:rPr>
              <w:t xml:space="preserve">2019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election the LEP area has </w:t>
            </w:r>
            <w:r w:rsidR="00B37949">
              <w:rPr>
                <w:rFonts w:ascii="Arial" w:hAnsi="Arial" w:cs="Arial"/>
                <w:bCs/>
                <w:sz w:val="22"/>
                <w:szCs w:val="22"/>
              </w:rPr>
              <w:t>five</w:t>
            </w:r>
            <w:r w:rsidR="00A24200">
              <w:rPr>
                <w:rFonts w:ascii="Arial" w:hAnsi="Arial" w:cs="Arial"/>
                <w:bCs/>
                <w:sz w:val="22"/>
                <w:szCs w:val="22"/>
              </w:rPr>
              <w:t xml:space="preserve"> new MPs.  The Chair </w:t>
            </w:r>
            <w:r w:rsidR="0098343E">
              <w:rPr>
                <w:rFonts w:ascii="Arial" w:hAnsi="Arial" w:cs="Arial"/>
                <w:bCs/>
                <w:sz w:val="22"/>
                <w:szCs w:val="22"/>
              </w:rPr>
              <w:t xml:space="preserve">has plans to </w:t>
            </w:r>
            <w:r w:rsidR="00A24200">
              <w:rPr>
                <w:rFonts w:ascii="Arial" w:hAnsi="Arial" w:cs="Arial"/>
                <w:bCs/>
                <w:sz w:val="22"/>
                <w:szCs w:val="22"/>
              </w:rPr>
              <w:t>develop</w:t>
            </w:r>
            <w:r w:rsidR="0098343E">
              <w:rPr>
                <w:rFonts w:ascii="Arial" w:hAnsi="Arial" w:cs="Arial"/>
                <w:bCs/>
                <w:sz w:val="22"/>
                <w:szCs w:val="22"/>
              </w:rPr>
              <w:t xml:space="preserve"> good working</w:t>
            </w:r>
            <w:r w:rsidR="00A2420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3B9E">
              <w:rPr>
                <w:rFonts w:ascii="Arial" w:hAnsi="Arial" w:cs="Arial"/>
                <w:bCs/>
                <w:sz w:val="22"/>
                <w:szCs w:val="22"/>
              </w:rPr>
              <w:t>relations</w:t>
            </w:r>
            <w:r w:rsidR="0098343E">
              <w:rPr>
                <w:rFonts w:ascii="Arial" w:hAnsi="Arial" w:cs="Arial"/>
                <w:bCs/>
                <w:sz w:val="22"/>
                <w:szCs w:val="22"/>
              </w:rPr>
              <w:t>hips with all local MPs</w:t>
            </w:r>
            <w:r w:rsidR="006237AA">
              <w:rPr>
                <w:rFonts w:ascii="Arial" w:hAnsi="Arial" w:cs="Arial"/>
                <w:bCs/>
                <w:sz w:val="22"/>
                <w:szCs w:val="22"/>
              </w:rPr>
              <w:t xml:space="preserve"> as part of the LEP engagement plan</w:t>
            </w:r>
            <w:r w:rsidR="009866C7">
              <w:rPr>
                <w:rFonts w:ascii="Arial" w:hAnsi="Arial" w:cs="Arial"/>
                <w:bCs/>
                <w:sz w:val="22"/>
                <w:szCs w:val="22"/>
              </w:rPr>
              <w:t xml:space="preserve"> being developed</w:t>
            </w:r>
            <w:r w:rsidR="009834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A44837A" w14:textId="77777777" w:rsidR="00B06902" w:rsidRPr="006C22D9" w:rsidRDefault="00B06902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33B7A" w14:textId="248D59B2" w:rsidR="009B3AD0" w:rsidRDefault="00E554EA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LEP welcomes </w:t>
            </w:r>
            <w:r w:rsidR="00186C9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ross</w:t>
            </w:r>
            <w:r w:rsidR="00186C9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LEP working</w:t>
            </w:r>
            <w:r w:rsidR="00186C96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E72CD6">
              <w:rPr>
                <w:rFonts w:ascii="Arial" w:hAnsi="Arial" w:cs="Arial"/>
                <w:bCs/>
                <w:sz w:val="22"/>
                <w:szCs w:val="22"/>
              </w:rPr>
              <w:t xml:space="preserve">It is actively engaged in the LEP Network 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peer review </w:t>
            </w:r>
            <w:r w:rsidR="0043044D">
              <w:rPr>
                <w:rFonts w:ascii="Arial" w:hAnsi="Arial" w:cs="Arial"/>
                <w:bCs/>
                <w:sz w:val="22"/>
                <w:szCs w:val="22"/>
              </w:rPr>
              <w:t xml:space="preserve">process.  It continues to </w:t>
            </w:r>
            <w:r w:rsidR="00FA3368">
              <w:rPr>
                <w:rFonts w:ascii="Arial" w:hAnsi="Arial" w:cs="Arial"/>
                <w:bCs/>
                <w:sz w:val="22"/>
                <w:szCs w:val="22"/>
              </w:rPr>
              <w:t>be engaged with the C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onstellation </w:t>
            </w:r>
            <w:r w:rsidR="00FA3368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artnership</w:t>
            </w:r>
            <w:r w:rsidR="00FA3368">
              <w:rPr>
                <w:rFonts w:ascii="Arial" w:hAnsi="Arial" w:cs="Arial"/>
                <w:bCs/>
                <w:sz w:val="22"/>
                <w:szCs w:val="22"/>
              </w:rPr>
              <w:t>. It works effectively with the Black Country on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 i54</w:t>
            </w:r>
            <w:r w:rsidR="001F74A5">
              <w:rPr>
                <w:rFonts w:ascii="Arial" w:hAnsi="Arial" w:cs="Arial"/>
                <w:bCs/>
                <w:sz w:val="22"/>
                <w:szCs w:val="22"/>
              </w:rPr>
              <w:t xml:space="preserve">, and with a range of LEPs on </w:t>
            </w:r>
            <w:proofErr w:type="spellStart"/>
            <w:r w:rsidR="001F74A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grifood</w:t>
            </w:r>
            <w:proofErr w:type="spellEnd"/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agritech</w:t>
            </w:r>
            <w:proofErr w:type="spellEnd"/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F74A5">
              <w:rPr>
                <w:rFonts w:ascii="Arial" w:hAnsi="Arial" w:cs="Arial"/>
                <w:bCs/>
                <w:sz w:val="22"/>
                <w:szCs w:val="22"/>
              </w:rPr>
              <w:t>issues</w:t>
            </w:r>
            <w:r w:rsidR="00D60E3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7556E8">
              <w:rPr>
                <w:rFonts w:ascii="Arial" w:hAnsi="Arial" w:cs="Arial"/>
                <w:bCs/>
                <w:sz w:val="22"/>
                <w:szCs w:val="22"/>
              </w:rPr>
              <w:t xml:space="preserve">although this has been </w:t>
            </w:r>
            <w:r w:rsidR="002D31A1">
              <w:rPr>
                <w:rFonts w:ascii="Arial" w:hAnsi="Arial" w:cs="Arial"/>
                <w:bCs/>
                <w:sz w:val="22"/>
                <w:szCs w:val="22"/>
              </w:rPr>
              <w:t xml:space="preserve">less prominent during the </w:t>
            </w:r>
            <w:r w:rsidR="00776333">
              <w:rPr>
                <w:rFonts w:ascii="Arial" w:hAnsi="Arial" w:cs="Arial"/>
                <w:bCs/>
                <w:sz w:val="22"/>
                <w:szCs w:val="22"/>
              </w:rPr>
              <w:t>LIS development work but will pick up again</w:t>
            </w:r>
            <w:r w:rsidR="00701C7D">
              <w:rPr>
                <w:rFonts w:ascii="Arial" w:hAnsi="Arial" w:cs="Arial"/>
                <w:bCs/>
                <w:sz w:val="22"/>
                <w:szCs w:val="22"/>
              </w:rPr>
              <w:t xml:space="preserve"> in the future as it looks to support opportunities to </w:t>
            </w:r>
            <w:r w:rsidR="00883BF3">
              <w:rPr>
                <w:rFonts w:ascii="Arial" w:hAnsi="Arial" w:cs="Arial"/>
                <w:bCs/>
                <w:sz w:val="22"/>
                <w:szCs w:val="22"/>
              </w:rPr>
              <w:t xml:space="preserve">open new markets </w:t>
            </w:r>
            <w:r w:rsidR="006E0F41">
              <w:rPr>
                <w:rFonts w:ascii="Arial" w:hAnsi="Arial" w:cs="Arial"/>
                <w:bCs/>
                <w:sz w:val="22"/>
                <w:szCs w:val="22"/>
              </w:rPr>
              <w:t>post EU exit</w:t>
            </w:r>
            <w:r w:rsidR="00701C7D"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  <w:r w:rsidR="00957805">
              <w:rPr>
                <w:rFonts w:ascii="Arial" w:hAnsi="Arial" w:cs="Arial"/>
                <w:bCs/>
                <w:sz w:val="22"/>
                <w:szCs w:val="22"/>
              </w:rPr>
              <w:t xml:space="preserve">There is close working with GBS Growth Hub in the </w:t>
            </w:r>
            <w:r w:rsidR="00C52865">
              <w:rPr>
                <w:rFonts w:ascii="Arial" w:hAnsi="Arial" w:cs="Arial"/>
                <w:bCs/>
                <w:sz w:val="22"/>
                <w:szCs w:val="22"/>
              </w:rPr>
              <w:t xml:space="preserve">overlap areas.  The LEP chair sees </w:t>
            </w:r>
            <w:r w:rsidR="008508AE">
              <w:rPr>
                <w:rFonts w:ascii="Arial" w:hAnsi="Arial" w:cs="Arial"/>
                <w:bCs/>
                <w:sz w:val="22"/>
                <w:szCs w:val="22"/>
              </w:rPr>
              <w:t xml:space="preserve">its plans for a major 5G </w:t>
            </w:r>
            <w:r w:rsidR="008A63E1">
              <w:rPr>
                <w:rFonts w:ascii="Arial" w:hAnsi="Arial" w:cs="Arial"/>
                <w:bCs/>
                <w:sz w:val="22"/>
                <w:szCs w:val="22"/>
              </w:rPr>
              <w:t xml:space="preserve">programme of work an 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 xml:space="preserve">opportunity to </w:t>
            </w:r>
            <w:r w:rsidR="008160A1">
              <w:rPr>
                <w:rFonts w:ascii="Arial" w:hAnsi="Arial" w:cs="Arial"/>
                <w:bCs/>
                <w:sz w:val="22"/>
                <w:szCs w:val="22"/>
              </w:rPr>
              <w:t xml:space="preserve">lead 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work with other LEPs</w:t>
            </w:r>
            <w:r w:rsidR="002905A9">
              <w:rPr>
                <w:rFonts w:ascii="Arial" w:hAnsi="Arial" w:cs="Arial"/>
                <w:bCs/>
                <w:sz w:val="22"/>
                <w:szCs w:val="22"/>
              </w:rPr>
              <w:t xml:space="preserve"> in the future</w:t>
            </w:r>
            <w:r w:rsidR="006C22D9" w:rsidRPr="006C22D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B5259">
              <w:rPr>
                <w:rFonts w:ascii="Arial" w:hAnsi="Arial" w:cs="Arial"/>
                <w:bCs/>
                <w:sz w:val="22"/>
                <w:szCs w:val="22"/>
              </w:rPr>
              <w:t xml:space="preserve"> The LEP Chair engages with the Chair of the East and West Midlands LEPs and represents West Midlands Chairs on the Midlands Connect Strategic Board. </w:t>
            </w:r>
          </w:p>
          <w:p w14:paraId="73EB4314" w14:textId="237954AC" w:rsidR="00CB7283" w:rsidRDefault="00CB7283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20E73" w14:textId="0441A52C" w:rsidR="00CB7283" w:rsidRPr="00A860B8" w:rsidRDefault="00CB7283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7283">
              <w:rPr>
                <w:rFonts w:ascii="Arial" w:hAnsi="Arial" w:cs="Arial"/>
                <w:bCs/>
                <w:sz w:val="22"/>
                <w:szCs w:val="22"/>
              </w:rPr>
              <w:t xml:space="preserve">Following the last APR (plus Deep Dive and its own Governance Audit) the LEP, working with CLGU, put in place a comprehensive Improvement Plan consisting of 25 areas for action.  </w:t>
            </w:r>
            <w:r w:rsidR="00FC5875">
              <w:rPr>
                <w:rFonts w:ascii="Arial" w:hAnsi="Arial" w:cs="Arial"/>
                <w:bCs/>
                <w:sz w:val="22"/>
                <w:szCs w:val="22"/>
              </w:rPr>
              <w:t xml:space="preserve">Three </w:t>
            </w:r>
            <w:r w:rsidRPr="00CB7283">
              <w:rPr>
                <w:rFonts w:ascii="Arial" w:hAnsi="Arial" w:cs="Arial"/>
                <w:bCs/>
                <w:sz w:val="22"/>
                <w:szCs w:val="22"/>
              </w:rPr>
              <w:t xml:space="preserve">of these focussed on delivery issues.  The LEP has fully addressed </w:t>
            </w:r>
            <w:r w:rsidR="003C1E2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CB7283">
              <w:rPr>
                <w:rFonts w:ascii="Arial" w:hAnsi="Arial" w:cs="Arial"/>
                <w:bCs/>
                <w:sz w:val="22"/>
                <w:szCs w:val="22"/>
              </w:rPr>
              <w:t xml:space="preserve"> of these and has made progress towards completing the remaining two, with the expectation that these will be fully completed by the end of February.</w:t>
            </w:r>
          </w:p>
          <w:p w14:paraId="382A3982" w14:textId="77777777" w:rsidR="009C378D" w:rsidRPr="00A860B8" w:rsidRDefault="009C378D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78D" w:rsidRPr="00D13C04" w14:paraId="382A3985" w14:textId="77777777" w:rsidTr="00014F12">
        <w:tc>
          <w:tcPr>
            <w:tcW w:w="8296" w:type="dxa"/>
            <w:shd w:val="clear" w:color="auto" w:fill="BFBFBF" w:themeFill="background1" w:themeFillShade="BF"/>
          </w:tcPr>
          <w:p w14:paraId="382A3984" w14:textId="52DCE2EE" w:rsidR="009C378D" w:rsidRPr="00D13C04" w:rsidRDefault="009C378D" w:rsidP="008344EB">
            <w:pPr>
              <w:rPr>
                <w:rFonts w:ascii="Arial" w:hAnsi="Arial" w:cs="Arial"/>
                <w:b/>
              </w:rPr>
            </w:pPr>
            <w:r w:rsidRPr="00D13C04">
              <w:rPr>
                <w:rFonts w:ascii="Arial" w:hAnsi="Arial" w:cs="Arial"/>
                <w:b/>
              </w:rPr>
              <w:t xml:space="preserve">LEP </w:t>
            </w:r>
            <w:r w:rsidR="00014F12">
              <w:rPr>
                <w:rFonts w:ascii="Arial" w:hAnsi="Arial" w:cs="Arial"/>
                <w:b/>
              </w:rPr>
              <w:t>Review</w:t>
            </w:r>
            <w:r w:rsidR="00AA7964">
              <w:rPr>
                <w:rFonts w:ascii="Arial" w:hAnsi="Arial" w:cs="Arial"/>
                <w:b/>
              </w:rPr>
              <w:t xml:space="preserve"> &amp; Overlapping Geography</w:t>
            </w:r>
          </w:p>
        </w:tc>
      </w:tr>
      <w:tr w:rsidR="009C378D" w:rsidRPr="00D13C04" w14:paraId="382A3989" w14:textId="77777777" w:rsidTr="00014F12">
        <w:tc>
          <w:tcPr>
            <w:tcW w:w="8296" w:type="dxa"/>
            <w:shd w:val="clear" w:color="auto" w:fill="auto"/>
          </w:tcPr>
          <w:p w14:paraId="2C29623D" w14:textId="73E4F2B4" w:rsidR="009D2AAE" w:rsidRDefault="007E429D" w:rsidP="009240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43F">
              <w:rPr>
                <w:rFonts w:ascii="Arial" w:hAnsi="Arial" w:cs="Arial"/>
                <w:sz w:val="22"/>
                <w:szCs w:val="22"/>
              </w:rPr>
              <w:lastRenderedPageBreak/>
              <w:t xml:space="preserve">The LEP is </w:t>
            </w:r>
            <w:r w:rsidR="005500CE" w:rsidRPr="00FB443F">
              <w:rPr>
                <w:rFonts w:ascii="Arial" w:hAnsi="Arial" w:cs="Arial"/>
                <w:sz w:val="22"/>
                <w:szCs w:val="22"/>
              </w:rPr>
              <w:t>anxious</w:t>
            </w:r>
            <w:r w:rsidRPr="00FB443F">
              <w:rPr>
                <w:rFonts w:ascii="Arial" w:hAnsi="Arial" w:cs="Arial"/>
                <w:sz w:val="22"/>
                <w:szCs w:val="22"/>
              </w:rPr>
              <w:t xml:space="preserve"> to get this resolved as soon as possible</w:t>
            </w:r>
            <w:r w:rsidR="00A54D78" w:rsidRPr="00FB44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A7964">
              <w:rPr>
                <w:rFonts w:ascii="Arial" w:hAnsi="Arial" w:cs="Arial"/>
                <w:sz w:val="22"/>
                <w:szCs w:val="22"/>
              </w:rPr>
              <w:t>is keen to estab</w:t>
            </w:r>
            <w:r w:rsidR="005F52D0" w:rsidRPr="00FB443F">
              <w:rPr>
                <w:rFonts w:ascii="Arial" w:hAnsi="Arial" w:cs="Arial"/>
                <w:sz w:val="22"/>
                <w:szCs w:val="22"/>
              </w:rPr>
              <w:t xml:space="preserve">lish a </w:t>
            </w:r>
            <w:r w:rsidR="006B198E" w:rsidRPr="00FB443F">
              <w:rPr>
                <w:rFonts w:ascii="Arial" w:hAnsi="Arial" w:cs="Arial"/>
                <w:sz w:val="22"/>
                <w:szCs w:val="22"/>
              </w:rPr>
              <w:t xml:space="preserve">clear pathway to </w:t>
            </w:r>
            <w:r w:rsidR="003308ED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4531BF">
              <w:rPr>
                <w:rFonts w:ascii="Arial" w:hAnsi="Arial" w:cs="Arial"/>
                <w:sz w:val="22"/>
                <w:szCs w:val="22"/>
              </w:rPr>
              <w:t xml:space="preserve">positively and openly </w:t>
            </w:r>
            <w:r w:rsidR="003308ED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E26808">
              <w:rPr>
                <w:rFonts w:ascii="Arial" w:hAnsi="Arial" w:cs="Arial"/>
                <w:sz w:val="22"/>
                <w:szCs w:val="22"/>
              </w:rPr>
              <w:t xml:space="preserve">District partners </w:t>
            </w:r>
            <w:r w:rsidR="00C70DA5">
              <w:rPr>
                <w:rFonts w:ascii="Arial" w:hAnsi="Arial" w:cs="Arial"/>
                <w:sz w:val="22"/>
                <w:szCs w:val="22"/>
              </w:rPr>
              <w:t>in the future.</w:t>
            </w:r>
            <w:r w:rsidR="00EB442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ED">
              <w:rPr>
                <w:rFonts w:ascii="Arial" w:hAnsi="Arial" w:cs="Arial"/>
                <w:sz w:val="22"/>
                <w:szCs w:val="22"/>
              </w:rPr>
              <w:t xml:space="preserve">Progress has been made </w:t>
            </w:r>
            <w:r w:rsidR="004531BF">
              <w:rPr>
                <w:rFonts w:ascii="Arial" w:hAnsi="Arial" w:cs="Arial"/>
                <w:sz w:val="22"/>
                <w:szCs w:val="22"/>
              </w:rPr>
              <w:t xml:space="preserve">but work goes on </w:t>
            </w:r>
            <w:r w:rsidR="00454C38">
              <w:rPr>
                <w:rFonts w:ascii="Arial" w:hAnsi="Arial" w:cs="Arial"/>
                <w:sz w:val="22"/>
                <w:szCs w:val="22"/>
              </w:rPr>
              <w:t xml:space="preserve">to further improve </w:t>
            </w:r>
            <w:r w:rsidR="00CB222E">
              <w:rPr>
                <w:rFonts w:ascii="Arial" w:hAnsi="Arial" w:cs="Arial"/>
                <w:sz w:val="22"/>
                <w:szCs w:val="22"/>
              </w:rPr>
              <w:t>the working partnership with all Districts</w:t>
            </w:r>
            <w:r w:rsidR="0082135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D2AAE">
              <w:rPr>
                <w:rFonts w:ascii="Arial" w:hAnsi="Arial" w:cs="Arial"/>
                <w:sz w:val="22"/>
                <w:szCs w:val="22"/>
              </w:rPr>
              <w:t>the LEP is focussed on what needs to be delivered</w:t>
            </w:r>
            <w:r w:rsidR="00CB22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DB3">
              <w:rPr>
                <w:rFonts w:ascii="Arial" w:hAnsi="Arial" w:cs="Arial"/>
                <w:sz w:val="22"/>
                <w:szCs w:val="22"/>
              </w:rPr>
              <w:t xml:space="preserve">The LEP </w:t>
            </w:r>
            <w:r w:rsidR="00D65112">
              <w:rPr>
                <w:rFonts w:ascii="Arial" w:hAnsi="Arial" w:cs="Arial"/>
                <w:sz w:val="22"/>
                <w:szCs w:val="22"/>
              </w:rPr>
              <w:t xml:space="preserve">understands that Ministers may choose to write again to the LEP </w:t>
            </w:r>
            <w:r w:rsidR="00CF2FE8">
              <w:rPr>
                <w:rFonts w:ascii="Arial" w:hAnsi="Arial" w:cs="Arial"/>
                <w:sz w:val="22"/>
                <w:szCs w:val="22"/>
              </w:rPr>
              <w:t xml:space="preserve">to ask for </w:t>
            </w:r>
            <w:r w:rsidR="00A9228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F2FE8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A92289">
              <w:rPr>
                <w:rFonts w:ascii="Arial" w:hAnsi="Arial" w:cs="Arial"/>
                <w:sz w:val="22"/>
                <w:szCs w:val="22"/>
              </w:rPr>
              <w:t xml:space="preserve">resolution </w:t>
            </w:r>
            <w:r w:rsidR="00CF2FE8">
              <w:rPr>
                <w:rFonts w:ascii="Arial" w:hAnsi="Arial" w:cs="Arial"/>
                <w:sz w:val="22"/>
                <w:szCs w:val="22"/>
              </w:rPr>
              <w:t xml:space="preserve">but presently </w:t>
            </w:r>
            <w:r w:rsidR="00433DB3">
              <w:rPr>
                <w:rFonts w:ascii="Arial" w:hAnsi="Arial" w:cs="Arial"/>
                <w:sz w:val="22"/>
                <w:szCs w:val="22"/>
              </w:rPr>
              <w:t>believes that the matter can only be resolved by</w:t>
            </w:r>
            <w:r w:rsidR="00C56ECB">
              <w:rPr>
                <w:rFonts w:ascii="Arial" w:hAnsi="Arial" w:cs="Arial"/>
                <w:sz w:val="22"/>
                <w:szCs w:val="22"/>
              </w:rPr>
              <w:t xml:space="preserve"> a Ministerial decision. </w:t>
            </w:r>
          </w:p>
          <w:p w14:paraId="08A262B5" w14:textId="77777777" w:rsidR="009D2AAE" w:rsidRDefault="009D2AAE" w:rsidP="0092402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16BFE" w14:textId="7653EBD2" w:rsidR="00463898" w:rsidRDefault="001A1220" w:rsidP="0092402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63898">
              <w:rPr>
                <w:rFonts w:ascii="Arial" w:hAnsi="Arial" w:cs="Arial"/>
                <w:sz w:val="22"/>
                <w:szCs w:val="22"/>
              </w:rPr>
              <w:t>The LEP reiterated the point that the g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 xml:space="preserve">overnance </w:t>
            </w:r>
            <w:r w:rsidRPr="00463898">
              <w:rPr>
                <w:rFonts w:ascii="Arial" w:hAnsi="Arial" w:cs="Arial"/>
                <w:sz w:val="22"/>
                <w:szCs w:val="22"/>
              </w:rPr>
              <w:t xml:space="preserve">improvements in line with </w:t>
            </w:r>
            <w:proofErr w:type="gramStart"/>
            <w:r w:rsidRPr="0046389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 xml:space="preserve"> LEP</w:t>
            </w:r>
            <w:proofErr w:type="gramEnd"/>
            <w:r w:rsidR="006B198E" w:rsidRPr="00463898">
              <w:rPr>
                <w:rFonts w:ascii="Arial" w:hAnsi="Arial" w:cs="Arial"/>
                <w:sz w:val="22"/>
                <w:szCs w:val="22"/>
              </w:rPr>
              <w:t xml:space="preserve"> Review and </w:t>
            </w:r>
            <w:r w:rsidRPr="00463898">
              <w:rPr>
                <w:rFonts w:ascii="Arial" w:hAnsi="Arial" w:cs="Arial"/>
                <w:sz w:val="22"/>
                <w:szCs w:val="22"/>
              </w:rPr>
              <w:t xml:space="preserve">the development of the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>LIS ha</w:t>
            </w:r>
            <w:r w:rsidRPr="00463898">
              <w:rPr>
                <w:rFonts w:ascii="Arial" w:hAnsi="Arial" w:cs="Arial"/>
                <w:sz w:val="22"/>
                <w:szCs w:val="22"/>
              </w:rPr>
              <w:t xml:space="preserve">ve been achieved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 xml:space="preserve">without </w:t>
            </w:r>
            <w:r w:rsidR="00EE3CAA" w:rsidRPr="0046389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>additional core funding</w:t>
            </w:r>
            <w:r w:rsidR="00EE3CAA" w:rsidRPr="00463898">
              <w:rPr>
                <w:rFonts w:ascii="Arial" w:hAnsi="Arial" w:cs="Arial"/>
                <w:sz w:val="22"/>
                <w:szCs w:val="22"/>
              </w:rPr>
              <w:t xml:space="preserve">.  This has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 xml:space="preserve">placed a great deal of pressure on the </w:t>
            </w:r>
            <w:r w:rsidR="00346750" w:rsidRPr="00463898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 w:rsidR="00974A32" w:rsidRPr="00463898">
              <w:rPr>
                <w:rFonts w:ascii="Arial" w:hAnsi="Arial" w:cs="Arial"/>
                <w:sz w:val="22"/>
                <w:szCs w:val="22"/>
              </w:rPr>
              <w:t xml:space="preserve">small </w:t>
            </w:r>
            <w:r w:rsidR="00EE3CAA" w:rsidRPr="00463898">
              <w:rPr>
                <w:rFonts w:ascii="Arial" w:hAnsi="Arial" w:cs="Arial"/>
                <w:sz w:val="22"/>
                <w:szCs w:val="22"/>
              </w:rPr>
              <w:t xml:space="preserve">LEP </w:t>
            </w:r>
            <w:r w:rsidR="006B198E" w:rsidRPr="00463898">
              <w:rPr>
                <w:rFonts w:ascii="Arial" w:hAnsi="Arial" w:cs="Arial"/>
                <w:sz w:val="22"/>
                <w:szCs w:val="22"/>
              </w:rPr>
              <w:t>secretariat</w:t>
            </w:r>
            <w:r w:rsidR="00974A32" w:rsidRPr="00463898">
              <w:rPr>
                <w:rFonts w:ascii="Arial" w:hAnsi="Arial" w:cs="Arial"/>
                <w:sz w:val="22"/>
                <w:szCs w:val="22"/>
              </w:rPr>
              <w:t xml:space="preserve"> and has </w:t>
            </w:r>
            <w:r w:rsidR="00346750" w:rsidRPr="00463898">
              <w:rPr>
                <w:rFonts w:ascii="Arial" w:hAnsi="Arial" w:cs="Arial"/>
                <w:sz w:val="22"/>
                <w:szCs w:val="22"/>
              </w:rPr>
              <w:t>meant that opportunities to stre</w:t>
            </w:r>
            <w:r w:rsidR="001B5259">
              <w:rPr>
                <w:rFonts w:ascii="Arial" w:hAnsi="Arial" w:cs="Arial"/>
                <w:sz w:val="22"/>
                <w:szCs w:val="22"/>
              </w:rPr>
              <w:t>n</w:t>
            </w:r>
            <w:r w:rsidR="00346750" w:rsidRPr="00463898">
              <w:rPr>
                <w:rFonts w:ascii="Arial" w:hAnsi="Arial" w:cs="Arial"/>
                <w:sz w:val="22"/>
                <w:szCs w:val="22"/>
              </w:rPr>
              <w:t>gth</w:t>
            </w:r>
            <w:r w:rsidR="001B5259">
              <w:rPr>
                <w:rFonts w:ascii="Arial" w:hAnsi="Arial" w:cs="Arial"/>
                <w:sz w:val="22"/>
                <w:szCs w:val="22"/>
              </w:rPr>
              <w:t>e</w:t>
            </w:r>
            <w:r w:rsidR="00346750" w:rsidRPr="00463898">
              <w:rPr>
                <w:rFonts w:ascii="Arial" w:hAnsi="Arial" w:cs="Arial"/>
                <w:sz w:val="22"/>
                <w:szCs w:val="22"/>
              </w:rPr>
              <w:t xml:space="preserve">n the secretariat were delayed as resources were diverted to </w:t>
            </w:r>
            <w:r w:rsidR="00CD6FEC" w:rsidRPr="00463898">
              <w:rPr>
                <w:rFonts w:ascii="Arial" w:hAnsi="Arial" w:cs="Arial"/>
                <w:sz w:val="22"/>
                <w:szCs w:val="22"/>
              </w:rPr>
              <w:t>the LEP Review and LIS.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0C9">
              <w:rPr>
                <w:rFonts w:ascii="Arial" w:hAnsi="Arial" w:cs="Arial"/>
                <w:sz w:val="22"/>
                <w:szCs w:val="22"/>
              </w:rPr>
              <w:t xml:space="preserve">It has </w:t>
            </w:r>
            <w:proofErr w:type="gramStart"/>
            <w:r w:rsidR="009620C9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 impacted</w:t>
            </w:r>
            <w:proofErr w:type="gramEnd"/>
            <w:r w:rsidR="001B5259">
              <w:rPr>
                <w:rFonts w:ascii="Arial" w:hAnsi="Arial" w:cs="Arial"/>
                <w:sz w:val="22"/>
                <w:szCs w:val="22"/>
              </w:rPr>
              <w:t xml:space="preserve"> upon the ability </w:t>
            </w:r>
            <w:r w:rsidR="009620C9">
              <w:rPr>
                <w:rFonts w:ascii="Arial" w:hAnsi="Arial" w:cs="Arial"/>
                <w:sz w:val="22"/>
                <w:szCs w:val="22"/>
              </w:rPr>
              <w:t xml:space="preserve">of the LEP 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to complete </w:t>
            </w:r>
            <w:r w:rsidR="009620C9">
              <w:rPr>
                <w:rFonts w:ascii="Arial" w:hAnsi="Arial" w:cs="Arial"/>
                <w:sz w:val="22"/>
                <w:szCs w:val="22"/>
              </w:rPr>
              <w:t xml:space="preserve">fully 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all 25 areas for action in its  </w:t>
            </w:r>
            <w:r w:rsidR="009620C9">
              <w:rPr>
                <w:rFonts w:ascii="Arial" w:hAnsi="Arial" w:cs="Arial"/>
                <w:sz w:val="22"/>
                <w:szCs w:val="22"/>
              </w:rPr>
              <w:t>I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mprovement </w:t>
            </w:r>
            <w:r w:rsidR="009620C9">
              <w:rPr>
                <w:rFonts w:ascii="Arial" w:hAnsi="Arial" w:cs="Arial"/>
                <w:sz w:val="22"/>
                <w:szCs w:val="22"/>
              </w:rPr>
              <w:t>P</w:t>
            </w:r>
            <w:r w:rsidR="001B5259">
              <w:rPr>
                <w:rFonts w:ascii="Arial" w:hAnsi="Arial" w:cs="Arial"/>
                <w:sz w:val="22"/>
                <w:szCs w:val="22"/>
              </w:rPr>
              <w:t xml:space="preserve">lan by Christmas and to meet the Evaluation Plan deadline. </w:t>
            </w:r>
            <w:r w:rsidR="00CD6FEC" w:rsidRPr="00463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274700" w14:textId="77777777" w:rsidR="00463898" w:rsidRDefault="00463898" w:rsidP="0092402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4F6620" w14:textId="5518410C" w:rsidR="006B198E" w:rsidRPr="005A6C22" w:rsidRDefault="008B3466" w:rsidP="009240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C22">
              <w:rPr>
                <w:rFonts w:ascii="Arial" w:hAnsi="Arial" w:cs="Arial"/>
                <w:sz w:val="22"/>
                <w:szCs w:val="22"/>
              </w:rPr>
              <w:t>The LEP Chair</w:t>
            </w:r>
            <w:r w:rsidR="00DE0A70" w:rsidRPr="005A6C22">
              <w:rPr>
                <w:rFonts w:ascii="Arial" w:hAnsi="Arial" w:cs="Arial"/>
                <w:sz w:val="22"/>
                <w:szCs w:val="22"/>
              </w:rPr>
              <w:t xml:space="preserve"> expressed his </w:t>
            </w:r>
            <w:r w:rsidR="000047F6" w:rsidRPr="005A6C22">
              <w:rPr>
                <w:rFonts w:ascii="Arial" w:hAnsi="Arial" w:cs="Arial"/>
                <w:sz w:val="22"/>
                <w:szCs w:val="22"/>
              </w:rPr>
              <w:t>e</w:t>
            </w:r>
            <w:r w:rsidR="006B198E" w:rsidRPr="005A6C22">
              <w:rPr>
                <w:rFonts w:ascii="Arial" w:hAnsi="Arial" w:cs="Arial"/>
                <w:sz w:val="22"/>
                <w:szCs w:val="22"/>
              </w:rPr>
              <w:t xml:space="preserve">xpectation that </w:t>
            </w:r>
            <w:r w:rsidR="003A56A8" w:rsidRPr="005A6C2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198E" w:rsidRPr="005A6C22">
              <w:rPr>
                <w:rFonts w:ascii="Arial" w:hAnsi="Arial" w:cs="Arial"/>
                <w:sz w:val="22"/>
                <w:szCs w:val="22"/>
              </w:rPr>
              <w:t xml:space="preserve">LEP geography will be resolved </w:t>
            </w:r>
            <w:r w:rsidR="000047F6" w:rsidRPr="005A6C22">
              <w:rPr>
                <w:rFonts w:ascii="Arial" w:hAnsi="Arial" w:cs="Arial"/>
                <w:sz w:val="22"/>
                <w:szCs w:val="22"/>
              </w:rPr>
              <w:t xml:space="preserve">without </w:t>
            </w:r>
            <w:r w:rsidR="003706E6" w:rsidRPr="005A6C22">
              <w:rPr>
                <w:rFonts w:ascii="Arial" w:hAnsi="Arial" w:cs="Arial"/>
                <w:sz w:val="22"/>
                <w:szCs w:val="22"/>
              </w:rPr>
              <w:t xml:space="preserve">undermining the ability of the LEP to operate </w:t>
            </w:r>
            <w:r w:rsidR="00077927" w:rsidRPr="005A6C22">
              <w:rPr>
                <w:rFonts w:ascii="Arial" w:hAnsi="Arial" w:cs="Arial"/>
                <w:sz w:val="22"/>
                <w:szCs w:val="22"/>
              </w:rPr>
              <w:t>effectively</w:t>
            </w:r>
            <w:r w:rsidR="00E828E5">
              <w:rPr>
                <w:rFonts w:ascii="Arial" w:hAnsi="Arial" w:cs="Arial"/>
                <w:sz w:val="22"/>
                <w:szCs w:val="22"/>
              </w:rPr>
              <w:t xml:space="preserve"> across its whole county geography</w:t>
            </w:r>
            <w:r w:rsidR="00432906" w:rsidRPr="005A6C22">
              <w:rPr>
                <w:rFonts w:ascii="Arial" w:hAnsi="Arial" w:cs="Arial"/>
                <w:sz w:val="22"/>
                <w:szCs w:val="22"/>
              </w:rPr>
              <w:t>.</w:t>
            </w:r>
            <w:r w:rsidR="00077927" w:rsidRPr="005A6C22">
              <w:rPr>
                <w:rFonts w:ascii="Arial" w:hAnsi="Arial" w:cs="Arial"/>
                <w:sz w:val="22"/>
                <w:szCs w:val="22"/>
              </w:rPr>
              <w:t xml:space="preserve">  The Vice-Chair </w:t>
            </w:r>
            <w:r w:rsidR="00366DE2" w:rsidRPr="005A6C22">
              <w:rPr>
                <w:rFonts w:ascii="Arial" w:hAnsi="Arial" w:cs="Arial"/>
                <w:sz w:val="22"/>
                <w:szCs w:val="22"/>
              </w:rPr>
              <w:t xml:space="preserve">said that this position </w:t>
            </w:r>
            <w:r w:rsidR="00750BB3" w:rsidRPr="005A6C22">
              <w:rPr>
                <w:rFonts w:ascii="Arial" w:hAnsi="Arial" w:cs="Arial"/>
                <w:sz w:val="22"/>
                <w:szCs w:val="22"/>
              </w:rPr>
              <w:t>was supported</w:t>
            </w:r>
            <w:r w:rsidR="006B198E" w:rsidRPr="005A6C22">
              <w:rPr>
                <w:rFonts w:ascii="Arial" w:hAnsi="Arial" w:cs="Arial"/>
                <w:sz w:val="22"/>
                <w:szCs w:val="22"/>
              </w:rPr>
              <w:t xml:space="preserve"> by the rest of the board</w:t>
            </w:r>
            <w:r w:rsidR="00366DE2" w:rsidRPr="005A6C22">
              <w:rPr>
                <w:rFonts w:ascii="Arial" w:hAnsi="Arial" w:cs="Arial"/>
                <w:sz w:val="22"/>
                <w:szCs w:val="22"/>
              </w:rPr>
              <w:t xml:space="preserve"> and that there is s</w:t>
            </w:r>
            <w:r w:rsidR="006B198E" w:rsidRPr="005A6C22">
              <w:rPr>
                <w:rFonts w:ascii="Arial" w:hAnsi="Arial" w:cs="Arial"/>
                <w:sz w:val="22"/>
                <w:szCs w:val="22"/>
              </w:rPr>
              <w:t xml:space="preserve">erious frustration </w:t>
            </w:r>
            <w:r w:rsidR="00FE2A21" w:rsidRPr="005A6C22">
              <w:rPr>
                <w:rFonts w:ascii="Arial" w:hAnsi="Arial" w:cs="Arial"/>
                <w:sz w:val="22"/>
                <w:szCs w:val="22"/>
              </w:rPr>
              <w:t xml:space="preserve">that the matter remained unresolved </w:t>
            </w:r>
            <w:r w:rsidR="006B198E" w:rsidRPr="005A6C22">
              <w:rPr>
                <w:rFonts w:ascii="Arial" w:hAnsi="Arial" w:cs="Arial"/>
                <w:sz w:val="22"/>
                <w:szCs w:val="22"/>
              </w:rPr>
              <w:t>from people who are volunteering their time.</w:t>
            </w:r>
          </w:p>
          <w:p w14:paraId="382A3988" w14:textId="77777777" w:rsidR="009C378D" w:rsidRPr="00A860B8" w:rsidRDefault="009C378D" w:rsidP="009240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F12" w:rsidRPr="00D13C04" w14:paraId="7CA44639" w14:textId="77777777" w:rsidTr="00014F12">
        <w:tc>
          <w:tcPr>
            <w:tcW w:w="8296" w:type="dxa"/>
            <w:shd w:val="clear" w:color="auto" w:fill="BFBFBF" w:themeFill="background1" w:themeFillShade="BF"/>
          </w:tcPr>
          <w:p w14:paraId="39974E51" w14:textId="5E671E3F" w:rsidR="00014F12" w:rsidRPr="00A860B8" w:rsidRDefault="00014F12" w:rsidP="00014F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3C04">
              <w:rPr>
                <w:rFonts w:ascii="Arial" w:hAnsi="Arial" w:cs="Arial"/>
                <w:b/>
              </w:rPr>
              <w:t>LEP Feedback</w:t>
            </w:r>
          </w:p>
        </w:tc>
      </w:tr>
      <w:tr w:rsidR="00014F12" w:rsidRPr="00D13C04" w14:paraId="399D78A6" w14:textId="77777777" w:rsidTr="00014F12">
        <w:tc>
          <w:tcPr>
            <w:tcW w:w="8296" w:type="dxa"/>
            <w:shd w:val="clear" w:color="auto" w:fill="auto"/>
          </w:tcPr>
          <w:p w14:paraId="39B8AFA0" w14:textId="44BC170E" w:rsidR="00711461" w:rsidRDefault="00023486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Vice Chair commented that </w:t>
            </w:r>
            <w:r w:rsidR="00A879CE">
              <w:rPr>
                <w:rFonts w:ascii="Arial" w:hAnsi="Arial" w:cs="Arial"/>
                <w:bCs/>
                <w:sz w:val="22"/>
                <w:szCs w:val="22"/>
              </w:rPr>
              <w:t xml:space="preserve">after a difficult year the </w:t>
            </w:r>
            <w:r w:rsidR="001F6A83">
              <w:rPr>
                <w:rFonts w:ascii="Arial" w:hAnsi="Arial" w:cs="Arial"/>
                <w:bCs/>
                <w:sz w:val="22"/>
                <w:szCs w:val="22"/>
              </w:rPr>
              <w:t>board</w:t>
            </w:r>
            <w:r w:rsidR="00AF77D7">
              <w:rPr>
                <w:rFonts w:ascii="Arial" w:hAnsi="Arial" w:cs="Arial"/>
                <w:bCs/>
                <w:sz w:val="22"/>
                <w:szCs w:val="22"/>
              </w:rPr>
              <w:t xml:space="preserve">’s enthusiasm </w:t>
            </w:r>
            <w:r w:rsidR="00A879CE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="00AF77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11461">
              <w:rPr>
                <w:rFonts w:ascii="Arial" w:hAnsi="Arial" w:cs="Arial"/>
                <w:bCs/>
                <w:sz w:val="22"/>
                <w:szCs w:val="22"/>
              </w:rPr>
              <w:t>revitalised,</w:t>
            </w:r>
            <w:r w:rsidR="00AF77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5A77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711461">
              <w:rPr>
                <w:rFonts w:ascii="Arial" w:hAnsi="Arial" w:cs="Arial"/>
                <w:bCs/>
                <w:sz w:val="22"/>
                <w:szCs w:val="22"/>
              </w:rPr>
              <w:t xml:space="preserve">it is </w:t>
            </w:r>
            <w:r w:rsidR="002E5A77">
              <w:rPr>
                <w:rFonts w:ascii="Arial" w:hAnsi="Arial" w:cs="Arial"/>
                <w:bCs/>
                <w:sz w:val="22"/>
                <w:szCs w:val="22"/>
              </w:rPr>
              <w:t>eager to get on and deliver</w:t>
            </w:r>
            <w:r w:rsidR="00711461">
              <w:rPr>
                <w:rFonts w:ascii="Arial" w:hAnsi="Arial" w:cs="Arial"/>
                <w:bCs/>
                <w:sz w:val="22"/>
                <w:szCs w:val="22"/>
              </w:rPr>
              <w:t xml:space="preserve"> working with all its various partners.</w:t>
            </w:r>
          </w:p>
          <w:p w14:paraId="274D4F1E" w14:textId="77777777" w:rsidR="00711461" w:rsidRDefault="00711461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84AB81" w14:textId="77777777" w:rsidR="00331F2E" w:rsidRDefault="00711461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has been g</w:t>
            </w:r>
            <w:r w:rsidR="00023486" w:rsidRPr="00023486">
              <w:rPr>
                <w:rFonts w:ascii="Arial" w:hAnsi="Arial" w:cs="Arial"/>
                <w:bCs/>
                <w:sz w:val="22"/>
                <w:szCs w:val="22"/>
              </w:rPr>
              <w:t xml:space="preserve">ood progress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recent months and all </w:t>
            </w:r>
            <w:r w:rsidR="00023486" w:rsidRPr="00023486">
              <w:rPr>
                <w:rFonts w:ascii="Arial" w:hAnsi="Arial" w:cs="Arial"/>
                <w:bCs/>
                <w:sz w:val="22"/>
                <w:szCs w:val="22"/>
              </w:rPr>
              <w:t xml:space="preserve">partners have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played their part.  </w:t>
            </w:r>
            <w:r w:rsidR="00331F2E">
              <w:rPr>
                <w:rFonts w:ascii="Arial" w:hAnsi="Arial" w:cs="Arial"/>
                <w:bCs/>
                <w:sz w:val="22"/>
                <w:szCs w:val="22"/>
              </w:rPr>
              <w:t xml:space="preserve">The support of the Accountable Body and the work of the </w:t>
            </w:r>
            <w:r w:rsidR="00023486" w:rsidRPr="00023486">
              <w:rPr>
                <w:rFonts w:ascii="Arial" w:hAnsi="Arial" w:cs="Arial"/>
                <w:bCs/>
                <w:sz w:val="22"/>
                <w:szCs w:val="22"/>
              </w:rPr>
              <w:t xml:space="preserve">Secretariat </w:t>
            </w:r>
            <w:r w:rsidR="00331F2E">
              <w:rPr>
                <w:rFonts w:ascii="Arial" w:hAnsi="Arial" w:cs="Arial"/>
                <w:bCs/>
                <w:sz w:val="22"/>
                <w:szCs w:val="22"/>
              </w:rPr>
              <w:t>has been particularly commendable.</w:t>
            </w:r>
          </w:p>
          <w:p w14:paraId="756020E9" w14:textId="1B208DD1" w:rsidR="00023486" w:rsidRDefault="00023486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ED3B41" w14:textId="7076AD73" w:rsidR="001A320B" w:rsidRDefault="00EA56D8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Chair also welcomed the support of CLGU </w:t>
            </w:r>
            <w:r w:rsidR="006B0FF7">
              <w:rPr>
                <w:rFonts w:ascii="Arial" w:hAnsi="Arial" w:cs="Arial"/>
                <w:bCs/>
                <w:sz w:val="22"/>
                <w:szCs w:val="22"/>
              </w:rPr>
              <w:t>during the last year.</w:t>
            </w:r>
          </w:p>
          <w:p w14:paraId="13E9168E" w14:textId="77777777" w:rsidR="00924029" w:rsidRPr="00023486" w:rsidRDefault="00924029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33284B" w14:textId="2F04F681" w:rsidR="00014F12" w:rsidRPr="00023486" w:rsidRDefault="00265853" w:rsidP="009240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Action: </w:t>
            </w:r>
            <w:r w:rsidR="00641E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LEP </w:t>
            </w:r>
            <w:r w:rsidR="00C425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Chair </w:t>
            </w:r>
            <w:r w:rsidR="00641E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and CLGU </w:t>
            </w:r>
            <w:r w:rsidR="00C425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Area Director </w:t>
            </w:r>
            <w:r w:rsidR="00641E5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</w:t>
            </w:r>
            <w:r w:rsidR="008F03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arrange </w:t>
            </w:r>
            <w:r w:rsidR="0017429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discussions</w:t>
            </w:r>
            <w:r w:rsidR="008F034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to explore </w:t>
            </w:r>
            <w:r w:rsidR="00C425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how the LEP </w:t>
            </w:r>
            <w:r w:rsidR="0022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should </w:t>
            </w:r>
            <w:r w:rsidR="006A2A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further </w:t>
            </w:r>
            <w:r w:rsidR="00224C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develop</w:t>
            </w:r>
            <w:r w:rsidR="00ED32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  <w:r w:rsidR="000E36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LEP will identify </w:t>
            </w:r>
            <w:r w:rsidR="00D9319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areas it would like to explore in these sessions.</w:t>
            </w:r>
          </w:p>
        </w:tc>
      </w:tr>
      <w:tr w:rsidR="009C378D" w:rsidRPr="00D13C04" w14:paraId="382A398B" w14:textId="77777777" w:rsidTr="00014F12">
        <w:tc>
          <w:tcPr>
            <w:tcW w:w="8296" w:type="dxa"/>
            <w:shd w:val="clear" w:color="auto" w:fill="BFBFBF" w:themeFill="background1" w:themeFillShade="BF"/>
          </w:tcPr>
          <w:p w14:paraId="382A398A" w14:textId="77777777" w:rsidR="009C378D" w:rsidRPr="00D13C04" w:rsidRDefault="009C378D" w:rsidP="008344EB">
            <w:pPr>
              <w:rPr>
                <w:rFonts w:ascii="Arial" w:hAnsi="Arial" w:cs="Arial"/>
                <w:b/>
              </w:rPr>
            </w:pPr>
            <w:r w:rsidRPr="00D13C04">
              <w:rPr>
                <w:rFonts w:ascii="Arial" w:hAnsi="Arial" w:cs="Arial"/>
                <w:b/>
              </w:rPr>
              <w:t>AOB</w:t>
            </w:r>
          </w:p>
        </w:tc>
      </w:tr>
      <w:tr w:rsidR="009C378D" w:rsidRPr="00D13C04" w14:paraId="382A398F" w14:textId="77777777" w:rsidTr="00014F12">
        <w:tc>
          <w:tcPr>
            <w:tcW w:w="8296" w:type="dxa"/>
            <w:shd w:val="clear" w:color="auto" w:fill="auto"/>
          </w:tcPr>
          <w:p w14:paraId="382A398C" w14:textId="77777777" w:rsidR="009C378D" w:rsidRPr="00A860B8" w:rsidRDefault="009C378D" w:rsidP="00834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A398E" w14:textId="77777777" w:rsidR="009C378D" w:rsidRPr="00A860B8" w:rsidRDefault="009C378D" w:rsidP="00834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2A3990" w14:textId="77777777" w:rsidR="009C378D" w:rsidRPr="00D13C04" w:rsidRDefault="009C378D" w:rsidP="009C378D">
      <w:pPr>
        <w:rPr>
          <w:rFonts w:ascii="Arial" w:hAnsi="Arial" w:cs="Arial"/>
        </w:rPr>
      </w:pPr>
    </w:p>
    <w:p w14:paraId="382A3991" w14:textId="77777777" w:rsidR="009C378D" w:rsidRPr="00D13C04" w:rsidRDefault="009C378D" w:rsidP="009C378D">
      <w:pPr>
        <w:rPr>
          <w:rFonts w:ascii="Arial" w:hAnsi="Arial" w:cs="Arial"/>
          <w:b/>
        </w:rPr>
      </w:pPr>
      <w:r w:rsidRPr="00D13C04">
        <w:rPr>
          <w:rFonts w:ascii="Arial" w:hAnsi="Arial" w:cs="Arial"/>
          <w:b/>
        </w:rPr>
        <w:t>Action Points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44"/>
        <w:gridCol w:w="1516"/>
        <w:gridCol w:w="1379"/>
        <w:gridCol w:w="1456"/>
        <w:gridCol w:w="1417"/>
      </w:tblGrid>
      <w:tr w:rsidR="009C378D" w:rsidRPr="00D13C04" w14:paraId="382A3998" w14:textId="77777777" w:rsidTr="000A3C4C">
        <w:tc>
          <w:tcPr>
            <w:tcW w:w="988" w:type="dxa"/>
            <w:shd w:val="clear" w:color="auto" w:fill="auto"/>
          </w:tcPr>
          <w:p w14:paraId="382A3992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Action #</w:t>
            </w:r>
          </w:p>
        </w:tc>
        <w:tc>
          <w:tcPr>
            <w:tcW w:w="1744" w:type="dxa"/>
            <w:shd w:val="clear" w:color="auto" w:fill="auto"/>
          </w:tcPr>
          <w:p w14:paraId="382A3993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Action Point</w:t>
            </w:r>
          </w:p>
        </w:tc>
        <w:tc>
          <w:tcPr>
            <w:tcW w:w="1516" w:type="dxa"/>
            <w:shd w:val="clear" w:color="auto" w:fill="auto"/>
          </w:tcPr>
          <w:p w14:paraId="382A3994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Owner</w:t>
            </w:r>
          </w:p>
        </w:tc>
        <w:tc>
          <w:tcPr>
            <w:tcW w:w="1379" w:type="dxa"/>
            <w:shd w:val="clear" w:color="auto" w:fill="auto"/>
          </w:tcPr>
          <w:p w14:paraId="382A3995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Date to be completed</w:t>
            </w:r>
          </w:p>
        </w:tc>
        <w:tc>
          <w:tcPr>
            <w:tcW w:w="1456" w:type="dxa"/>
            <w:shd w:val="clear" w:color="auto" w:fill="auto"/>
          </w:tcPr>
          <w:p w14:paraId="382A3996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Date completed</w:t>
            </w:r>
          </w:p>
        </w:tc>
        <w:tc>
          <w:tcPr>
            <w:tcW w:w="1417" w:type="dxa"/>
            <w:shd w:val="clear" w:color="auto" w:fill="auto"/>
          </w:tcPr>
          <w:p w14:paraId="382A3997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 xml:space="preserve">Resolution </w:t>
            </w:r>
          </w:p>
        </w:tc>
      </w:tr>
      <w:tr w:rsidR="009C378D" w:rsidRPr="00D13C04" w14:paraId="382A399F" w14:textId="77777777" w:rsidTr="000A3C4C">
        <w:tc>
          <w:tcPr>
            <w:tcW w:w="988" w:type="dxa"/>
            <w:shd w:val="clear" w:color="auto" w:fill="auto"/>
          </w:tcPr>
          <w:p w14:paraId="382A3999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14:paraId="382A399A" w14:textId="696D7C12" w:rsidR="009C378D" w:rsidRPr="00D13C04" w:rsidRDefault="00865208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All </w:t>
            </w:r>
            <w:r w:rsidR="003D687D" w:rsidRPr="003D687D">
              <w:rPr>
                <w:rFonts w:ascii="Arial" w:hAnsi="Arial" w:cs="Arial"/>
                <w:bCs/>
                <w:i/>
                <w:iCs/>
              </w:rPr>
              <w:t>sub-groups to become fully operational with clear reporting to the LEP board.</w:t>
            </w:r>
          </w:p>
        </w:tc>
        <w:tc>
          <w:tcPr>
            <w:tcW w:w="1516" w:type="dxa"/>
            <w:shd w:val="clear" w:color="auto" w:fill="auto"/>
          </w:tcPr>
          <w:p w14:paraId="382A399B" w14:textId="0F28BB56" w:rsidR="009C378D" w:rsidRPr="00D13C04" w:rsidRDefault="007317A6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partnership Manager</w:t>
            </w:r>
          </w:p>
        </w:tc>
        <w:tc>
          <w:tcPr>
            <w:tcW w:w="1379" w:type="dxa"/>
            <w:shd w:val="clear" w:color="auto" w:fill="auto"/>
          </w:tcPr>
          <w:p w14:paraId="31EEBACD" w14:textId="77777777" w:rsidR="009C378D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Operational </w:t>
            </w:r>
            <w:proofErr w:type="gramStart"/>
            <w:r>
              <w:rPr>
                <w:rFonts w:ascii="Arial" w:hAnsi="Arial" w:cs="Arial"/>
              </w:rPr>
              <w:t>Sub Groups</w:t>
            </w:r>
            <w:proofErr w:type="gramEnd"/>
            <w:r>
              <w:rPr>
                <w:rFonts w:ascii="Arial" w:hAnsi="Arial" w:cs="Arial"/>
              </w:rPr>
              <w:t xml:space="preserve"> by end of March</w:t>
            </w:r>
          </w:p>
          <w:p w14:paraId="2BFE81DB" w14:textId="77777777" w:rsidR="00CA5175" w:rsidRDefault="00CA5175" w:rsidP="2341BD88">
            <w:pPr>
              <w:rPr>
                <w:rFonts w:ascii="Arial" w:hAnsi="Arial" w:cs="Arial"/>
              </w:rPr>
            </w:pPr>
          </w:p>
          <w:p w14:paraId="382A399C" w14:textId="60D15613" w:rsidR="00CA5175" w:rsidRPr="00D13C04" w:rsidRDefault="00CA5175" w:rsidP="2341BD88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auto"/>
          </w:tcPr>
          <w:p w14:paraId="382A399D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82A399E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</w:tr>
      <w:tr w:rsidR="009C378D" w:rsidRPr="00D13C04" w14:paraId="382A39A6" w14:textId="77777777" w:rsidTr="000A3C4C">
        <w:tc>
          <w:tcPr>
            <w:tcW w:w="988" w:type="dxa"/>
            <w:shd w:val="clear" w:color="auto" w:fill="auto"/>
          </w:tcPr>
          <w:p w14:paraId="382A39A0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14:paraId="2051D368" w14:textId="77777777" w:rsidR="00E62882" w:rsidRPr="00E62882" w:rsidRDefault="00E62882" w:rsidP="00E62882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CEO recruitment to </w:t>
            </w:r>
            <w:r>
              <w:rPr>
                <w:rFonts w:ascii="Arial" w:hAnsi="Arial" w:cs="Arial"/>
                <w:bCs/>
                <w:i/>
                <w:iCs/>
              </w:rPr>
              <w:lastRenderedPageBreak/>
              <w:t>be completed by May.</w:t>
            </w:r>
          </w:p>
          <w:p w14:paraId="382A39A1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auto"/>
          </w:tcPr>
          <w:p w14:paraId="382A39A2" w14:textId="68A7835D" w:rsidR="009C378D" w:rsidRPr="00D13C04" w:rsidRDefault="00865208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LEP C</w:t>
            </w:r>
            <w:r w:rsidR="007317A6">
              <w:rPr>
                <w:rFonts w:ascii="Arial" w:hAnsi="Arial" w:cs="Arial"/>
              </w:rPr>
              <w:t>hair</w:t>
            </w:r>
          </w:p>
        </w:tc>
        <w:tc>
          <w:tcPr>
            <w:tcW w:w="1379" w:type="dxa"/>
            <w:shd w:val="clear" w:color="auto" w:fill="auto"/>
          </w:tcPr>
          <w:p w14:paraId="382A39A3" w14:textId="429D6873" w:rsidR="009C378D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May</w:t>
            </w:r>
          </w:p>
        </w:tc>
        <w:tc>
          <w:tcPr>
            <w:tcW w:w="1456" w:type="dxa"/>
            <w:shd w:val="clear" w:color="auto" w:fill="auto"/>
          </w:tcPr>
          <w:p w14:paraId="382A39A4" w14:textId="07E1A034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82A39A5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</w:tr>
      <w:tr w:rsidR="009C378D" w:rsidRPr="00D13C04" w14:paraId="382A39AD" w14:textId="77777777" w:rsidTr="000A3C4C">
        <w:tc>
          <w:tcPr>
            <w:tcW w:w="988" w:type="dxa"/>
            <w:shd w:val="clear" w:color="auto" w:fill="auto"/>
          </w:tcPr>
          <w:p w14:paraId="382A39A7" w14:textId="77777777" w:rsidR="009C378D" w:rsidRPr="00D13C04" w:rsidRDefault="2341BD88" w:rsidP="2341BD88">
            <w:pPr>
              <w:rPr>
                <w:rFonts w:ascii="Arial" w:hAnsi="Arial" w:cs="Arial"/>
              </w:rPr>
            </w:pPr>
            <w:r w:rsidRPr="00D13C04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14:paraId="7F56B1C7" w14:textId="77777777" w:rsidR="00DB0418" w:rsidRPr="00192AC1" w:rsidRDefault="00DB0418" w:rsidP="00DB0418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LEP to evidence induction process and ensure governance requirements are fully understood by new board members and acted on.</w:t>
            </w:r>
          </w:p>
          <w:p w14:paraId="382A39A8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auto"/>
          </w:tcPr>
          <w:p w14:paraId="382A39A9" w14:textId="49CE6B16" w:rsidR="009C378D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Partnership Manager</w:t>
            </w:r>
          </w:p>
        </w:tc>
        <w:tc>
          <w:tcPr>
            <w:tcW w:w="1379" w:type="dxa"/>
            <w:shd w:val="clear" w:color="auto" w:fill="auto"/>
          </w:tcPr>
          <w:p w14:paraId="382A39AA" w14:textId="40F8D1DE" w:rsidR="009C378D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March</w:t>
            </w:r>
          </w:p>
        </w:tc>
        <w:tc>
          <w:tcPr>
            <w:tcW w:w="1456" w:type="dxa"/>
            <w:shd w:val="clear" w:color="auto" w:fill="auto"/>
          </w:tcPr>
          <w:p w14:paraId="382A39AB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82A39AC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</w:tr>
      <w:tr w:rsidR="00E974B1" w:rsidRPr="00D13C04" w14:paraId="32DDC3E5" w14:textId="77777777" w:rsidTr="000A3C4C">
        <w:tc>
          <w:tcPr>
            <w:tcW w:w="988" w:type="dxa"/>
            <w:shd w:val="clear" w:color="auto" w:fill="auto"/>
          </w:tcPr>
          <w:p w14:paraId="2D2ED559" w14:textId="67387856" w:rsidR="00E974B1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14:paraId="78BB8ACD" w14:textId="26B19D92" w:rsidR="00E974B1" w:rsidRDefault="009620C9" w:rsidP="00DD73C7">
            <w:pPr>
              <w:rPr>
                <w:rFonts w:ascii="Arial" w:hAnsi="Arial" w:cs="Arial"/>
                <w:bCs/>
                <w:i/>
                <w:iCs/>
              </w:rPr>
            </w:pPr>
            <w:r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new LEP Communications &amp; Marketing Strategy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is being prepared with a draft </w:t>
            </w:r>
            <w:r w:rsidRPr="006073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in place by end March</w:t>
            </w:r>
          </w:p>
        </w:tc>
        <w:tc>
          <w:tcPr>
            <w:tcW w:w="1516" w:type="dxa"/>
            <w:shd w:val="clear" w:color="auto" w:fill="auto"/>
          </w:tcPr>
          <w:p w14:paraId="4DC8C1A6" w14:textId="3B4865E5" w:rsidR="00E974B1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Partnership Manager; LEP Board PR &amp; Marketing lead.</w:t>
            </w:r>
          </w:p>
        </w:tc>
        <w:tc>
          <w:tcPr>
            <w:tcW w:w="1379" w:type="dxa"/>
            <w:shd w:val="clear" w:color="auto" w:fill="auto"/>
          </w:tcPr>
          <w:p w14:paraId="29B9DBCA" w14:textId="3A72F547" w:rsidR="00E974B1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March</w:t>
            </w:r>
          </w:p>
        </w:tc>
        <w:tc>
          <w:tcPr>
            <w:tcW w:w="1456" w:type="dxa"/>
            <w:shd w:val="clear" w:color="auto" w:fill="auto"/>
          </w:tcPr>
          <w:p w14:paraId="5A31B018" w14:textId="77777777" w:rsidR="00E974B1" w:rsidRPr="00D13C04" w:rsidRDefault="00E974B1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F3D6F25" w14:textId="77777777" w:rsidR="00E974B1" w:rsidRPr="00D13C04" w:rsidRDefault="00E974B1" w:rsidP="2341BD88">
            <w:pPr>
              <w:rPr>
                <w:rFonts w:ascii="Arial" w:hAnsi="Arial" w:cs="Arial"/>
              </w:rPr>
            </w:pPr>
          </w:p>
        </w:tc>
      </w:tr>
      <w:tr w:rsidR="009C378D" w:rsidRPr="00D13C04" w14:paraId="382A39B4" w14:textId="77777777" w:rsidTr="000A3C4C">
        <w:tc>
          <w:tcPr>
            <w:tcW w:w="988" w:type="dxa"/>
            <w:shd w:val="clear" w:color="auto" w:fill="auto"/>
          </w:tcPr>
          <w:p w14:paraId="382A39AE" w14:textId="0C70D542" w:rsidR="009C378D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14:paraId="6B474795" w14:textId="77777777" w:rsidR="00DD73C7" w:rsidRPr="00C845EA" w:rsidRDefault="00DD73C7" w:rsidP="00DD73C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CLGU to set out for the LEP the impact on the APR assessment if this vacancy remains unfilled.</w:t>
            </w:r>
          </w:p>
          <w:p w14:paraId="382A39AF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auto"/>
          </w:tcPr>
          <w:p w14:paraId="382A39B0" w14:textId="6FFEC2ED" w:rsidR="009C378D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CLGU</w:t>
            </w:r>
          </w:p>
        </w:tc>
        <w:tc>
          <w:tcPr>
            <w:tcW w:w="1379" w:type="dxa"/>
            <w:shd w:val="clear" w:color="auto" w:fill="auto"/>
          </w:tcPr>
          <w:p w14:paraId="382A39B1" w14:textId="0135103E" w:rsidR="009C378D" w:rsidRPr="00D13C04" w:rsidRDefault="00CA5175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February</w:t>
            </w:r>
          </w:p>
        </w:tc>
        <w:tc>
          <w:tcPr>
            <w:tcW w:w="1456" w:type="dxa"/>
            <w:shd w:val="clear" w:color="auto" w:fill="auto"/>
          </w:tcPr>
          <w:p w14:paraId="382A39B2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82A39B3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</w:tr>
      <w:tr w:rsidR="009C378D" w:rsidRPr="00D13C04" w14:paraId="382A39BB" w14:textId="77777777" w:rsidTr="000A3C4C">
        <w:tc>
          <w:tcPr>
            <w:tcW w:w="988" w:type="dxa"/>
            <w:shd w:val="clear" w:color="auto" w:fill="auto"/>
          </w:tcPr>
          <w:p w14:paraId="382A39B5" w14:textId="2C143642" w:rsidR="009C378D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4" w:type="dxa"/>
            <w:shd w:val="clear" w:color="auto" w:fill="auto"/>
          </w:tcPr>
          <w:p w14:paraId="609129AC" w14:textId="77777777" w:rsidR="0060095E" w:rsidRPr="0081360C" w:rsidRDefault="0060095E" w:rsidP="0060095E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The Company Secretary function to become more visible at LEP Board Meetings (not least for the benefit of new board members) for example in confirming a meeting is quorate, ensuring appropriate </w:t>
            </w:r>
            <w:r>
              <w:rPr>
                <w:rFonts w:ascii="Arial" w:hAnsi="Arial" w:cs="Arial"/>
                <w:bCs/>
                <w:i/>
                <w:iCs/>
              </w:rPr>
              <w:lastRenderedPageBreak/>
              <w:t>action is taken when conflicts of interests arise etc.</w:t>
            </w:r>
          </w:p>
          <w:p w14:paraId="382A39B6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shd w:val="clear" w:color="auto" w:fill="auto"/>
          </w:tcPr>
          <w:p w14:paraId="732EC8FF" w14:textId="77777777" w:rsidR="009C378D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Interim Partnership Manager,</w:t>
            </w:r>
          </w:p>
          <w:p w14:paraId="382A39B7" w14:textId="7A7CCD40" w:rsidR="00BD0A4C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S151 Officer</w:t>
            </w:r>
          </w:p>
        </w:tc>
        <w:tc>
          <w:tcPr>
            <w:tcW w:w="1379" w:type="dxa"/>
            <w:shd w:val="clear" w:color="auto" w:fill="auto"/>
          </w:tcPr>
          <w:p w14:paraId="382A39B8" w14:textId="603A7402" w:rsidR="009C378D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February</w:t>
            </w:r>
          </w:p>
        </w:tc>
        <w:tc>
          <w:tcPr>
            <w:tcW w:w="1456" w:type="dxa"/>
            <w:shd w:val="clear" w:color="auto" w:fill="auto"/>
          </w:tcPr>
          <w:p w14:paraId="382A39B9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82A39BA" w14:textId="77777777" w:rsidR="009C378D" w:rsidRPr="00D13C04" w:rsidRDefault="009C378D" w:rsidP="2341BD88">
            <w:pPr>
              <w:rPr>
                <w:rFonts w:ascii="Arial" w:hAnsi="Arial" w:cs="Arial"/>
              </w:rPr>
            </w:pPr>
          </w:p>
        </w:tc>
      </w:tr>
      <w:tr w:rsidR="00C830CF" w:rsidRPr="00D13C04" w14:paraId="3AA7F5B3" w14:textId="77777777" w:rsidTr="000A3C4C">
        <w:tc>
          <w:tcPr>
            <w:tcW w:w="988" w:type="dxa"/>
            <w:shd w:val="clear" w:color="auto" w:fill="auto"/>
          </w:tcPr>
          <w:p w14:paraId="2E4409CF" w14:textId="266693B5" w:rsidR="00C830CF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44" w:type="dxa"/>
            <w:shd w:val="clear" w:color="auto" w:fill="auto"/>
          </w:tcPr>
          <w:p w14:paraId="33E297FF" w14:textId="74A01C83" w:rsidR="00C830CF" w:rsidRPr="008C7419" w:rsidRDefault="00C830CF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review of forecasting should be undertaken by the LEP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 ensure that all forecasts submitted at </w:t>
            </w:r>
            <w:r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Q1 2020-21 across all LGF projects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are as </w:t>
            </w:r>
            <w:r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accurate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as possible as the LEP enters the </w:t>
            </w:r>
            <w:r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final year of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contracted </w:t>
            </w:r>
            <w:r w:rsidRPr="008C74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delivery.</w:t>
            </w:r>
          </w:p>
          <w:p w14:paraId="0339173B" w14:textId="77777777" w:rsidR="00C830CF" w:rsidRDefault="00C830CF" w:rsidP="0060095E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16" w:type="dxa"/>
            <w:shd w:val="clear" w:color="auto" w:fill="auto"/>
          </w:tcPr>
          <w:p w14:paraId="403CDB6B" w14:textId="0625E20C" w:rsidR="00C830CF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 Programme Manager &amp; S151 Officer</w:t>
            </w:r>
          </w:p>
        </w:tc>
        <w:tc>
          <w:tcPr>
            <w:tcW w:w="1379" w:type="dxa"/>
            <w:shd w:val="clear" w:color="auto" w:fill="auto"/>
          </w:tcPr>
          <w:p w14:paraId="79BA7F6C" w14:textId="1D52C797" w:rsidR="00BE7523" w:rsidRPr="00D13C04" w:rsidRDefault="00BE7523" w:rsidP="2341BD88">
            <w:pPr>
              <w:rPr>
                <w:rFonts w:ascii="Arial" w:hAnsi="Arial" w:cs="Arial"/>
              </w:rPr>
            </w:pPr>
            <w:r w:rsidRPr="001D1887">
              <w:rPr>
                <w:rFonts w:ascii="Arial" w:hAnsi="Arial" w:cs="Arial"/>
              </w:rPr>
              <w:t xml:space="preserve">End of </w:t>
            </w:r>
            <w:r w:rsidR="001D1887" w:rsidRPr="001D1887">
              <w:rPr>
                <w:rFonts w:ascii="Arial" w:hAnsi="Arial" w:cs="Arial"/>
              </w:rPr>
              <w:t>May</w:t>
            </w:r>
          </w:p>
        </w:tc>
        <w:tc>
          <w:tcPr>
            <w:tcW w:w="1456" w:type="dxa"/>
            <w:shd w:val="clear" w:color="auto" w:fill="auto"/>
          </w:tcPr>
          <w:p w14:paraId="02B74421" w14:textId="77777777" w:rsidR="00C830CF" w:rsidRPr="00D13C04" w:rsidRDefault="00C830CF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BBD5D0F" w14:textId="77777777" w:rsidR="00C830CF" w:rsidRPr="00D13C04" w:rsidRDefault="00C830CF" w:rsidP="2341BD88">
            <w:pPr>
              <w:rPr>
                <w:rFonts w:ascii="Arial" w:hAnsi="Arial" w:cs="Arial"/>
              </w:rPr>
            </w:pPr>
          </w:p>
        </w:tc>
      </w:tr>
      <w:tr w:rsidR="00106773" w:rsidRPr="00D13C04" w14:paraId="6EE8BFD4" w14:textId="77777777" w:rsidTr="000A3C4C">
        <w:tc>
          <w:tcPr>
            <w:tcW w:w="988" w:type="dxa"/>
            <w:shd w:val="clear" w:color="auto" w:fill="auto"/>
          </w:tcPr>
          <w:p w14:paraId="0C603285" w14:textId="6D222767" w:rsidR="00106773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4" w:type="dxa"/>
            <w:shd w:val="clear" w:color="auto" w:fill="auto"/>
          </w:tcPr>
          <w:p w14:paraId="617EBD41" w14:textId="7A0B2292" w:rsidR="00106773" w:rsidRPr="008C7419" w:rsidRDefault="00106773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0677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LEP board should be better sighted on the City Deal projects.  The LEP will consider how to achieve this in 20-21.</w:t>
            </w:r>
          </w:p>
        </w:tc>
        <w:tc>
          <w:tcPr>
            <w:tcW w:w="1516" w:type="dxa"/>
            <w:shd w:val="clear" w:color="auto" w:fill="auto"/>
          </w:tcPr>
          <w:p w14:paraId="562F5582" w14:textId="787E1C19" w:rsidR="00106773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Manager &amp; Interim Partnership Manager</w:t>
            </w:r>
          </w:p>
        </w:tc>
        <w:tc>
          <w:tcPr>
            <w:tcW w:w="1379" w:type="dxa"/>
            <w:shd w:val="clear" w:color="auto" w:fill="auto"/>
          </w:tcPr>
          <w:p w14:paraId="70F02F78" w14:textId="06E4193D" w:rsidR="00106773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March</w:t>
            </w:r>
          </w:p>
        </w:tc>
        <w:tc>
          <w:tcPr>
            <w:tcW w:w="1456" w:type="dxa"/>
            <w:shd w:val="clear" w:color="auto" w:fill="auto"/>
          </w:tcPr>
          <w:p w14:paraId="495A073A" w14:textId="77777777" w:rsidR="00106773" w:rsidRPr="00D13C04" w:rsidRDefault="00106773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DD426FF" w14:textId="77777777" w:rsidR="00106773" w:rsidRPr="00D13C04" w:rsidRDefault="00106773" w:rsidP="2341BD88">
            <w:pPr>
              <w:rPr>
                <w:rFonts w:ascii="Arial" w:hAnsi="Arial" w:cs="Arial"/>
              </w:rPr>
            </w:pPr>
          </w:p>
        </w:tc>
      </w:tr>
      <w:tr w:rsidR="00A03E8A" w:rsidRPr="00D13C04" w14:paraId="6109FDE1" w14:textId="77777777" w:rsidTr="000A3C4C">
        <w:tc>
          <w:tcPr>
            <w:tcW w:w="988" w:type="dxa"/>
            <w:shd w:val="clear" w:color="auto" w:fill="auto"/>
          </w:tcPr>
          <w:p w14:paraId="34026FBE" w14:textId="77A8F22D" w:rsidR="00A03E8A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44" w:type="dxa"/>
            <w:shd w:val="clear" w:color="auto" w:fill="auto"/>
          </w:tcPr>
          <w:p w14:paraId="5C859347" w14:textId="3AFBC1C5" w:rsidR="00A03E8A" w:rsidRPr="00106773" w:rsidRDefault="0096243D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LEP Policy </w:t>
            </w:r>
            <w:r w:rsidR="000C0D9E" w:rsidRPr="000C0D9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Sub-groups to be fully operational in the year ahead with a remit to drive forward LEP policy priorities.</w:t>
            </w:r>
          </w:p>
        </w:tc>
        <w:tc>
          <w:tcPr>
            <w:tcW w:w="1516" w:type="dxa"/>
            <w:shd w:val="clear" w:color="auto" w:fill="auto"/>
          </w:tcPr>
          <w:p w14:paraId="0B700109" w14:textId="0B7327A0" w:rsidR="00A03E8A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Partnership Manager</w:t>
            </w:r>
          </w:p>
        </w:tc>
        <w:tc>
          <w:tcPr>
            <w:tcW w:w="1379" w:type="dxa"/>
            <w:shd w:val="clear" w:color="auto" w:fill="auto"/>
          </w:tcPr>
          <w:p w14:paraId="62E45B82" w14:textId="59E012FB" w:rsidR="00A03E8A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 Advisory </w:t>
            </w:r>
            <w:proofErr w:type="gramStart"/>
            <w:r>
              <w:rPr>
                <w:rFonts w:ascii="Arial" w:hAnsi="Arial" w:cs="Arial"/>
              </w:rPr>
              <w:t>Sub Groups</w:t>
            </w:r>
            <w:proofErr w:type="gramEnd"/>
            <w:r>
              <w:rPr>
                <w:rFonts w:ascii="Arial" w:hAnsi="Arial" w:cs="Arial"/>
              </w:rPr>
              <w:t xml:space="preserve"> by April</w:t>
            </w:r>
          </w:p>
        </w:tc>
        <w:tc>
          <w:tcPr>
            <w:tcW w:w="1456" w:type="dxa"/>
            <w:shd w:val="clear" w:color="auto" w:fill="auto"/>
          </w:tcPr>
          <w:p w14:paraId="6D976EA1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57BFF9C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</w:tr>
      <w:tr w:rsidR="00A03E8A" w:rsidRPr="00D13C04" w14:paraId="24B87545" w14:textId="77777777" w:rsidTr="000A3C4C">
        <w:tc>
          <w:tcPr>
            <w:tcW w:w="988" w:type="dxa"/>
            <w:shd w:val="clear" w:color="auto" w:fill="auto"/>
          </w:tcPr>
          <w:p w14:paraId="420E9502" w14:textId="6AD9E016" w:rsidR="00A03E8A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4" w:type="dxa"/>
            <w:shd w:val="clear" w:color="auto" w:fill="auto"/>
          </w:tcPr>
          <w:p w14:paraId="44774458" w14:textId="668BB111" w:rsidR="00A03E8A" w:rsidRPr="00106773" w:rsidRDefault="00ED32CF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D32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LEP Chair and CLGU Area Director to arrange discussions to explore how the LEP should further develop. The LEP will identify what areas it would like to explore </w:t>
            </w:r>
            <w:r w:rsidRPr="00ED32C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in these sessions.</w:t>
            </w:r>
          </w:p>
        </w:tc>
        <w:tc>
          <w:tcPr>
            <w:tcW w:w="1516" w:type="dxa"/>
            <w:shd w:val="clear" w:color="auto" w:fill="auto"/>
          </w:tcPr>
          <w:p w14:paraId="2E85BCE9" w14:textId="58134470" w:rsidR="00A03E8A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LEP Chair and </w:t>
            </w:r>
            <w:r w:rsidR="00BD0A4C">
              <w:rPr>
                <w:rFonts w:ascii="Arial" w:hAnsi="Arial" w:cs="Arial"/>
              </w:rPr>
              <w:t xml:space="preserve">Interim </w:t>
            </w:r>
            <w:r>
              <w:rPr>
                <w:rFonts w:ascii="Arial" w:hAnsi="Arial" w:cs="Arial"/>
              </w:rPr>
              <w:t>Partnership Manager</w:t>
            </w:r>
          </w:p>
        </w:tc>
        <w:tc>
          <w:tcPr>
            <w:tcW w:w="1379" w:type="dxa"/>
            <w:shd w:val="clear" w:color="auto" w:fill="auto"/>
          </w:tcPr>
          <w:p w14:paraId="5BAD016C" w14:textId="78E12FC5" w:rsidR="00A03E8A" w:rsidRPr="00D13C04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March</w:t>
            </w:r>
          </w:p>
        </w:tc>
        <w:tc>
          <w:tcPr>
            <w:tcW w:w="1456" w:type="dxa"/>
            <w:shd w:val="clear" w:color="auto" w:fill="auto"/>
          </w:tcPr>
          <w:p w14:paraId="171C70B7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91CE636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</w:tr>
      <w:tr w:rsidR="00A03E8A" w:rsidRPr="00D13C04" w14:paraId="7BA9844D" w14:textId="77777777" w:rsidTr="000A3C4C">
        <w:tc>
          <w:tcPr>
            <w:tcW w:w="988" w:type="dxa"/>
            <w:shd w:val="clear" w:color="auto" w:fill="auto"/>
          </w:tcPr>
          <w:p w14:paraId="51DD2939" w14:textId="35E4C386" w:rsidR="00A03E8A" w:rsidRDefault="00BE7523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44" w:type="dxa"/>
            <w:shd w:val="clear" w:color="auto" w:fill="auto"/>
          </w:tcPr>
          <w:p w14:paraId="5C32BF47" w14:textId="77777777" w:rsidR="00A03E8A" w:rsidRDefault="00A03E8A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outstanding </w:t>
            </w:r>
            <w:r w:rsidR="00FE472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actions in the 19-20 Improvement Plan will continue to be monitored by CLGU and the LEP</w:t>
            </w:r>
            <w:r w:rsidR="003767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on a monthly basis.</w:t>
            </w:r>
          </w:p>
          <w:p w14:paraId="2C834A99" w14:textId="297DDA77" w:rsidR="00C65247" w:rsidRPr="00106773" w:rsidRDefault="00C65247" w:rsidP="00C830CF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43D18FB9" w14:textId="79055FD6" w:rsidR="00A03E8A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proofErr w:type="gramStart"/>
            <w:r>
              <w:rPr>
                <w:rFonts w:ascii="Arial" w:hAnsi="Arial" w:cs="Arial"/>
              </w:rPr>
              <w:t>Lead</w:t>
            </w:r>
            <w:proofErr w:type="gramEnd"/>
            <w:r>
              <w:rPr>
                <w:rFonts w:ascii="Arial" w:hAnsi="Arial" w:cs="Arial"/>
              </w:rPr>
              <w:t>, Partnership Manager &amp; S151 Officer</w:t>
            </w:r>
          </w:p>
        </w:tc>
        <w:tc>
          <w:tcPr>
            <w:tcW w:w="1379" w:type="dxa"/>
            <w:shd w:val="clear" w:color="auto" w:fill="auto"/>
          </w:tcPr>
          <w:p w14:paraId="59837244" w14:textId="4AF1C53D" w:rsidR="00A03E8A" w:rsidRPr="00D13C04" w:rsidRDefault="00BD0A4C" w:rsidP="2341B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1456" w:type="dxa"/>
            <w:shd w:val="clear" w:color="auto" w:fill="auto"/>
          </w:tcPr>
          <w:p w14:paraId="22C36E2D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667529" w14:textId="77777777" w:rsidR="00A03E8A" w:rsidRPr="00D13C04" w:rsidRDefault="00A03E8A" w:rsidP="2341BD88">
            <w:pPr>
              <w:rPr>
                <w:rFonts w:ascii="Arial" w:hAnsi="Arial" w:cs="Arial"/>
              </w:rPr>
            </w:pPr>
          </w:p>
        </w:tc>
      </w:tr>
    </w:tbl>
    <w:p w14:paraId="382A39BC" w14:textId="77777777" w:rsidR="009C378D" w:rsidRPr="00D13C04" w:rsidRDefault="009C378D" w:rsidP="009C378D">
      <w:pPr>
        <w:rPr>
          <w:rFonts w:ascii="Arial" w:hAnsi="Arial" w:cs="Arial"/>
        </w:rPr>
      </w:pPr>
    </w:p>
    <w:p w14:paraId="382A39BF" w14:textId="5B6AC65A" w:rsidR="001D3300" w:rsidRDefault="009C378D" w:rsidP="001D3300">
      <w:pPr>
        <w:rPr>
          <w:rFonts w:ascii="Arial" w:hAnsi="Arial" w:cs="Arial"/>
          <w:b/>
        </w:rPr>
      </w:pPr>
      <w:r w:rsidRPr="00D13C04">
        <w:rPr>
          <w:rFonts w:ascii="Arial" w:hAnsi="Arial" w:cs="Arial"/>
          <w:b/>
        </w:rPr>
        <w:t>Attendees:</w:t>
      </w:r>
    </w:p>
    <w:p w14:paraId="2A485B50" w14:textId="34E3E621" w:rsidR="0093150D" w:rsidRDefault="0093150D" w:rsidP="001D3300">
      <w:pPr>
        <w:rPr>
          <w:rFonts w:ascii="Arial" w:hAnsi="Arial" w:cs="Arial"/>
          <w:b/>
        </w:rPr>
      </w:pPr>
    </w:p>
    <w:p w14:paraId="26004034" w14:textId="743B6656" w:rsidR="0093150D" w:rsidRDefault="0093150D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Tony Bray</w:t>
      </w:r>
      <w:r>
        <w:rPr>
          <w:rFonts w:ascii="Arial" w:hAnsi="Arial" w:cs="Arial"/>
          <w:bCs/>
        </w:rPr>
        <w:tab/>
      </w:r>
      <w:r w:rsidR="006D4B6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Area Director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CLGU</w:t>
      </w:r>
    </w:p>
    <w:p w14:paraId="66ADE8E9" w14:textId="25D1DD97" w:rsidR="0093150D" w:rsidRDefault="0093150D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Andrea Whitworth</w:t>
      </w:r>
      <w:r w:rsidR="009F5772">
        <w:rPr>
          <w:rFonts w:ascii="Arial" w:hAnsi="Arial" w:cs="Arial"/>
          <w:bCs/>
        </w:rPr>
        <w:tab/>
        <w:t>Areal Lead</w:t>
      </w:r>
      <w:r w:rsidR="009F5772">
        <w:rPr>
          <w:rFonts w:ascii="Arial" w:hAnsi="Arial" w:cs="Arial"/>
          <w:bCs/>
        </w:rPr>
        <w:tab/>
      </w:r>
      <w:r w:rsidR="006D4B65">
        <w:rPr>
          <w:rFonts w:ascii="Arial" w:hAnsi="Arial" w:cs="Arial"/>
          <w:bCs/>
        </w:rPr>
        <w:tab/>
      </w:r>
      <w:r w:rsidR="009F5772">
        <w:rPr>
          <w:rFonts w:ascii="Arial" w:hAnsi="Arial" w:cs="Arial"/>
          <w:bCs/>
        </w:rPr>
        <w:t>CLGU</w:t>
      </w:r>
    </w:p>
    <w:p w14:paraId="7BA17D9D" w14:textId="05E9EBC2" w:rsidR="009F5772" w:rsidRDefault="009F5772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Saleha Jebeen</w:t>
      </w:r>
      <w:r w:rsidR="0020621D">
        <w:rPr>
          <w:rFonts w:ascii="Arial" w:hAnsi="Arial" w:cs="Arial"/>
          <w:bCs/>
        </w:rPr>
        <w:tab/>
        <w:t>Corporate Support</w:t>
      </w:r>
      <w:r w:rsidR="0020621D">
        <w:rPr>
          <w:rFonts w:ascii="Arial" w:hAnsi="Arial" w:cs="Arial"/>
          <w:bCs/>
        </w:rPr>
        <w:tab/>
        <w:t>CLGU</w:t>
      </w:r>
    </w:p>
    <w:p w14:paraId="7A062759" w14:textId="5920722C" w:rsidR="0020621D" w:rsidRDefault="0020621D" w:rsidP="001D3300">
      <w:pPr>
        <w:rPr>
          <w:rFonts w:ascii="Arial" w:hAnsi="Arial" w:cs="Arial"/>
          <w:bCs/>
        </w:rPr>
      </w:pPr>
    </w:p>
    <w:p w14:paraId="4CC8F11A" w14:textId="4F3C7AD9" w:rsidR="0020621D" w:rsidRDefault="0020621D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Alun Rogers</w:t>
      </w:r>
      <w:r>
        <w:rPr>
          <w:rFonts w:ascii="Arial" w:hAnsi="Arial" w:cs="Arial"/>
          <w:bCs/>
        </w:rPr>
        <w:tab/>
      </w:r>
      <w:r w:rsidR="0048621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LEP Chair</w:t>
      </w:r>
    </w:p>
    <w:p w14:paraId="08FE7731" w14:textId="329FFDC2" w:rsidR="0020621D" w:rsidRDefault="006C5EA9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James Le</w:t>
      </w:r>
      <w:r w:rsidR="008F78A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vesley</w:t>
      </w:r>
      <w:r>
        <w:rPr>
          <w:rFonts w:ascii="Arial" w:hAnsi="Arial" w:cs="Arial"/>
          <w:bCs/>
        </w:rPr>
        <w:tab/>
        <w:t>Vice Chair</w:t>
      </w:r>
    </w:p>
    <w:p w14:paraId="4CEE22D7" w14:textId="14552912" w:rsidR="006C5EA9" w:rsidRDefault="00D278C0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Jacqui Casey</w:t>
      </w:r>
      <w:r>
        <w:rPr>
          <w:rFonts w:ascii="Arial" w:hAnsi="Arial" w:cs="Arial"/>
          <w:bCs/>
        </w:rPr>
        <w:tab/>
        <w:t>Interim Partnership Manager</w:t>
      </w:r>
    </w:p>
    <w:p w14:paraId="2215538F" w14:textId="1E4EE4F6" w:rsidR="00D278C0" w:rsidRDefault="00D278C0" w:rsidP="001D33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Simon Ablewhite</w:t>
      </w:r>
      <w:r>
        <w:rPr>
          <w:rFonts w:ascii="Arial" w:hAnsi="Arial" w:cs="Arial"/>
          <w:bCs/>
        </w:rPr>
        <w:tab/>
      </w:r>
      <w:r w:rsidR="00D71E8D" w:rsidRPr="00D71E8D">
        <w:rPr>
          <w:rFonts w:ascii="Arial" w:hAnsi="Arial" w:cs="Arial"/>
          <w:bCs/>
        </w:rPr>
        <w:t>Strategic Finance Business Partner (S151)</w:t>
      </w:r>
    </w:p>
    <w:p w14:paraId="53B2763A" w14:textId="17C824E0" w:rsidR="00A77808" w:rsidRDefault="00A77808" w:rsidP="006D4B65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Connell</w:t>
      </w:r>
      <w:r>
        <w:rPr>
          <w:rFonts w:ascii="Arial" w:hAnsi="Arial" w:cs="Arial"/>
          <w:bCs/>
        </w:rPr>
        <w:tab/>
      </w:r>
      <w:r w:rsidR="00F348FF" w:rsidRPr="00F348FF">
        <w:rPr>
          <w:rFonts w:ascii="Arial" w:hAnsi="Arial" w:cs="Arial"/>
          <w:bCs/>
        </w:rPr>
        <w:t>Strategic Funding and Partnerships Manager</w:t>
      </w:r>
      <w:r w:rsidR="00486211">
        <w:rPr>
          <w:rFonts w:ascii="Arial" w:hAnsi="Arial" w:cs="Arial"/>
          <w:bCs/>
        </w:rPr>
        <w:t xml:space="preserve"> </w:t>
      </w:r>
      <w:r w:rsidR="00F348FF" w:rsidRPr="00F348FF">
        <w:rPr>
          <w:rFonts w:ascii="Arial" w:hAnsi="Arial" w:cs="Arial"/>
          <w:bCs/>
        </w:rPr>
        <w:t>Stoke-On-Trent City Council</w:t>
      </w:r>
    </w:p>
    <w:p w14:paraId="6D2141F0" w14:textId="5F4CB712" w:rsidR="00F348FF" w:rsidRDefault="00F348FF" w:rsidP="006D4B65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Jonathan Vining</w:t>
      </w:r>
      <w:r>
        <w:rPr>
          <w:rFonts w:ascii="Arial" w:hAnsi="Arial" w:cs="Arial"/>
          <w:bCs/>
        </w:rPr>
        <w:tab/>
      </w:r>
      <w:r w:rsidR="00784A8B" w:rsidRPr="00784A8B">
        <w:rPr>
          <w:rFonts w:ascii="Arial" w:hAnsi="Arial" w:cs="Arial"/>
          <w:bCs/>
        </w:rPr>
        <w:t>Economic Growth Programme Manager, Staffordshire County Council</w:t>
      </w:r>
    </w:p>
    <w:p w14:paraId="5973B2BF" w14:textId="2003DCDB" w:rsidR="00784A8B" w:rsidRPr="0093150D" w:rsidRDefault="00486211" w:rsidP="00784A8B">
      <w:pPr>
        <w:rPr>
          <w:rFonts w:ascii="Arial" w:hAnsi="Arial" w:cs="Arial"/>
          <w:bCs/>
        </w:rPr>
      </w:pPr>
      <w:r w:rsidRPr="00486211">
        <w:rPr>
          <w:rFonts w:ascii="Arial" w:hAnsi="Arial" w:cs="Arial"/>
          <w:bCs/>
        </w:rPr>
        <w:t>Emma Wilson</w:t>
      </w:r>
      <w:r>
        <w:rPr>
          <w:rFonts w:ascii="Arial" w:hAnsi="Arial" w:cs="Arial"/>
          <w:bCs/>
        </w:rPr>
        <w:tab/>
        <w:t xml:space="preserve">LEP </w:t>
      </w:r>
      <w:r w:rsidRPr="00486211">
        <w:rPr>
          <w:rFonts w:ascii="Arial" w:hAnsi="Arial" w:cs="Arial"/>
          <w:bCs/>
        </w:rPr>
        <w:t>Project Officer</w:t>
      </w:r>
    </w:p>
    <w:sectPr w:rsidR="00784A8B" w:rsidRPr="00931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40C4" w14:textId="77777777" w:rsidR="00BE7523" w:rsidRDefault="00BE7523" w:rsidP="000521F2">
      <w:r>
        <w:separator/>
      </w:r>
    </w:p>
  </w:endnote>
  <w:endnote w:type="continuationSeparator" w:id="0">
    <w:p w14:paraId="0620C2A8" w14:textId="77777777" w:rsidR="00BE7523" w:rsidRDefault="00BE7523" w:rsidP="000521F2">
      <w:r>
        <w:continuationSeparator/>
      </w:r>
    </w:p>
  </w:endnote>
  <w:endnote w:type="continuationNotice" w:id="1">
    <w:p w14:paraId="5584EE58" w14:textId="77777777" w:rsidR="00BE7523" w:rsidRDefault="00BE7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D833" w14:textId="77777777" w:rsidR="00BE7523" w:rsidRDefault="00BE7523" w:rsidP="000521F2">
      <w:r>
        <w:separator/>
      </w:r>
    </w:p>
  </w:footnote>
  <w:footnote w:type="continuationSeparator" w:id="0">
    <w:p w14:paraId="52574F22" w14:textId="77777777" w:rsidR="00BE7523" w:rsidRDefault="00BE7523" w:rsidP="000521F2">
      <w:r>
        <w:continuationSeparator/>
      </w:r>
    </w:p>
  </w:footnote>
  <w:footnote w:type="continuationNotice" w:id="1">
    <w:p w14:paraId="25CCECD7" w14:textId="77777777" w:rsidR="00BE7523" w:rsidRDefault="00BE75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1593"/>
    <w:multiLevelType w:val="hybridMultilevel"/>
    <w:tmpl w:val="84BC83A2"/>
    <w:lvl w:ilvl="0" w:tplc="FFEA74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B4F97"/>
    <w:multiLevelType w:val="multilevel"/>
    <w:tmpl w:val="7332E4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1D01A92"/>
    <w:multiLevelType w:val="hybridMultilevel"/>
    <w:tmpl w:val="2A0A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C1510"/>
    <w:multiLevelType w:val="hybridMultilevel"/>
    <w:tmpl w:val="A2A2A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8D"/>
    <w:rsid w:val="000021C1"/>
    <w:rsid w:val="000047F6"/>
    <w:rsid w:val="000108A5"/>
    <w:rsid w:val="00011E96"/>
    <w:rsid w:val="00014F12"/>
    <w:rsid w:val="00015854"/>
    <w:rsid w:val="0001594D"/>
    <w:rsid w:val="00017589"/>
    <w:rsid w:val="00023486"/>
    <w:rsid w:val="000238BE"/>
    <w:rsid w:val="00023B12"/>
    <w:rsid w:val="0002486B"/>
    <w:rsid w:val="000301DA"/>
    <w:rsid w:val="00030514"/>
    <w:rsid w:val="000312FC"/>
    <w:rsid w:val="00031579"/>
    <w:rsid w:val="000446DC"/>
    <w:rsid w:val="00046D39"/>
    <w:rsid w:val="000521F2"/>
    <w:rsid w:val="00052683"/>
    <w:rsid w:val="00052D50"/>
    <w:rsid w:val="00055D7A"/>
    <w:rsid w:val="0006260E"/>
    <w:rsid w:val="000713F5"/>
    <w:rsid w:val="000729B6"/>
    <w:rsid w:val="00077927"/>
    <w:rsid w:val="000815E3"/>
    <w:rsid w:val="00084D51"/>
    <w:rsid w:val="00085487"/>
    <w:rsid w:val="000877D3"/>
    <w:rsid w:val="00090C84"/>
    <w:rsid w:val="00090E4C"/>
    <w:rsid w:val="00094371"/>
    <w:rsid w:val="00095A0E"/>
    <w:rsid w:val="000A000D"/>
    <w:rsid w:val="000A2017"/>
    <w:rsid w:val="000A3C4C"/>
    <w:rsid w:val="000A4B4B"/>
    <w:rsid w:val="000A5C13"/>
    <w:rsid w:val="000A66FB"/>
    <w:rsid w:val="000A77CC"/>
    <w:rsid w:val="000B2AD6"/>
    <w:rsid w:val="000C0D9E"/>
    <w:rsid w:val="000C6646"/>
    <w:rsid w:val="000D7B8C"/>
    <w:rsid w:val="000E36EA"/>
    <w:rsid w:val="000E3D33"/>
    <w:rsid w:val="000E444A"/>
    <w:rsid w:val="000F43EB"/>
    <w:rsid w:val="000F56AC"/>
    <w:rsid w:val="000F69E6"/>
    <w:rsid w:val="000F6BB4"/>
    <w:rsid w:val="000F770D"/>
    <w:rsid w:val="00106773"/>
    <w:rsid w:val="00111122"/>
    <w:rsid w:val="00117958"/>
    <w:rsid w:val="00124977"/>
    <w:rsid w:val="00126331"/>
    <w:rsid w:val="00126B6A"/>
    <w:rsid w:val="00127A62"/>
    <w:rsid w:val="00127D8D"/>
    <w:rsid w:val="0013030C"/>
    <w:rsid w:val="001330BB"/>
    <w:rsid w:val="0014189E"/>
    <w:rsid w:val="0014326F"/>
    <w:rsid w:val="001470CC"/>
    <w:rsid w:val="00151ED3"/>
    <w:rsid w:val="00157DE5"/>
    <w:rsid w:val="001607B1"/>
    <w:rsid w:val="00163AB4"/>
    <w:rsid w:val="0017429D"/>
    <w:rsid w:val="001749FE"/>
    <w:rsid w:val="00186C96"/>
    <w:rsid w:val="001879BF"/>
    <w:rsid w:val="00192AC1"/>
    <w:rsid w:val="00194E18"/>
    <w:rsid w:val="0019545D"/>
    <w:rsid w:val="0019598F"/>
    <w:rsid w:val="00197220"/>
    <w:rsid w:val="001977FE"/>
    <w:rsid w:val="001A1220"/>
    <w:rsid w:val="001A1CEC"/>
    <w:rsid w:val="001A320B"/>
    <w:rsid w:val="001B5259"/>
    <w:rsid w:val="001B52F4"/>
    <w:rsid w:val="001B5E56"/>
    <w:rsid w:val="001C2404"/>
    <w:rsid w:val="001D0AAA"/>
    <w:rsid w:val="001D149E"/>
    <w:rsid w:val="001D1887"/>
    <w:rsid w:val="001D197A"/>
    <w:rsid w:val="001D3300"/>
    <w:rsid w:val="001E7BEF"/>
    <w:rsid w:val="001F6A83"/>
    <w:rsid w:val="001F74A5"/>
    <w:rsid w:val="00200F7B"/>
    <w:rsid w:val="002020E8"/>
    <w:rsid w:val="0020621D"/>
    <w:rsid w:val="00206956"/>
    <w:rsid w:val="00207682"/>
    <w:rsid w:val="002114E0"/>
    <w:rsid w:val="00214B2B"/>
    <w:rsid w:val="00222CB8"/>
    <w:rsid w:val="002234A2"/>
    <w:rsid w:val="00224C13"/>
    <w:rsid w:val="00226234"/>
    <w:rsid w:val="00227027"/>
    <w:rsid w:val="00227A15"/>
    <w:rsid w:val="00227B95"/>
    <w:rsid w:val="00230B6B"/>
    <w:rsid w:val="00233708"/>
    <w:rsid w:val="00235FB3"/>
    <w:rsid w:val="00243D42"/>
    <w:rsid w:val="00246A22"/>
    <w:rsid w:val="00252365"/>
    <w:rsid w:val="00265853"/>
    <w:rsid w:val="002714EB"/>
    <w:rsid w:val="00271A33"/>
    <w:rsid w:val="00276F64"/>
    <w:rsid w:val="0027727F"/>
    <w:rsid w:val="00277D6F"/>
    <w:rsid w:val="002823C5"/>
    <w:rsid w:val="002828BF"/>
    <w:rsid w:val="00284895"/>
    <w:rsid w:val="00284ADE"/>
    <w:rsid w:val="00287920"/>
    <w:rsid w:val="002905A9"/>
    <w:rsid w:val="0029071B"/>
    <w:rsid w:val="0029664B"/>
    <w:rsid w:val="0029768D"/>
    <w:rsid w:val="002A0390"/>
    <w:rsid w:val="002A1840"/>
    <w:rsid w:val="002A52AE"/>
    <w:rsid w:val="002B5545"/>
    <w:rsid w:val="002C01D0"/>
    <w:rsid w:val="002C1F20"/>
    <w:rsid w:val="002C46A0"/>
    <w:rsid w:val="002D31A1"/>
    <w:rsid w:val="002D39FF"/>
    <w:rsid w:val="002D411A"/>
    <w:rsid w:val="002E1AC5"/>
    <w:rsid w:val="002E2DE3"/>
    <w:rsid w:val="002E5A77"/>
    <w:rsid w:val="002F522D"/>
    <w:rsid w:val="0030114D"/>
    <w:rsid w:val="0031478F"/>
    <w:rsid w:val="00315C8F"/>
    <w:rsid w:val="003167B8"/>
    <w:rsid w:val="00316B23"/>
    <w:rsid w:val="00316DEA"/>
    <w:rsid w:val="00323F54"/>
    <w:rsid w:val="00325960"/>
    <w:rsid w:val="003308ED"/>
    <w:rsid w:val="00331F2E"/>
    <w:rsid w:val="00335454"/>
    <w:rsid w:val="00336E0C"/>
    <w:rsid w:val="00346750"/>
    <w:rsid w:val="0035341D"/>
    <w:rsid w:val="00356066"/>
    <w:rsid w:val="00356573"/>
    <w:rsid w:val="00360AC1"/>
    <w:rsid w:val="003620D5"/>
    <w:rsid w:val="00362393"/>
    <w:rsid w:val="00362E7E"/>
    <w:rsid w:val="003637C9"/>
    <w:rsid w:val="00365C41"/>
    <w:rsid w:val="00366DE2"/>
    <w:rsid w:val="00366FF5"/>
    <w:rsid w:val="0036762A"/>
    <w:rsid w:val="003677C7"/>
    <w:rsid w:val="003706E6"/>
    <w:rsid w:val="00376272"/>
    <w:rsid w:val="0037673B"/>
    <w:rsid w:val="00376742"/>
    <w:rsid w:val="00376D34"/>
    <w:rsid w:val="00387276"/>
    <w:rsid w:val="003951F6"/>
    <w:rsid w:val="00397AB3"/>
    <w:rsid w:val="003A56A8"/>
    <w:rsid w:val="003A7C3A"/>
    <w:rsid w:val="003B0614"/>
    <w:rsid w:val="003B1A04"/>
    <w:rsid w:val="003C1E2F"/>
    <w:rsid w:val="003C2B5D"/>
    <w:rsid w:val="003C3D07"/>
    <w:rsid w:val="003C731C"/>
    <w:rsid w:val="003D0E4D"/>
    <w:rsid w:val="003D4157"/>
    <w:rsid w:val="003D687D"/>
    <w:rsid w:val="003D6C94"/>
    <w:rsid w:val="003E7B53"/>
    <w:rsid w:val="003F2BDE"/>
    <w:rsid w:val="00406693"/>
    <w:rsid w:val="00406B78"/>
    <w:rsid w:val="00407EDB"/>
    <w:rsid w:val="00410660"/>
    <w:rsid w:val="00410F6E"/>
    <w:rsid w:val="00411A92"/>
    <w:rsid w:val="00412098"/>
    <w:rsid w:val="00415569"/>
    <w:rsid w:val="004163E8"/>
    <w:rsid w:val="00422BF7"/>
    <w:rsid w:val="00424CA5"/>
    <w:rsid w:val="00425017"/>
    <w:rsid w:val="004263BD"/>
    <w:rsid w:val="0043044D"/>
    <w:rsid w:val="00432906"/>
    <w:rsid w:val="00433C78"/>
    <w:rsid w:val="00433DB3"/>
    <w:rsid w:val="004343D8"/>
    <w:rsid w:val="00440B69"/>
    <w:rsid w:val="0044317A"/>
    <w:rsid w:val="00447A93"/>
    <w:rsid w:val="004517E7"/>
    <w:rsid w:val="004531BF"/>
    <w:rsid w:val="00454C38"/>
    <w:rsid w:val="00460399"/>
    <w:rsid w:val="004603D0"/>
    <w:rsid w:val="0046183B"/>
    <w:rsid w:val="004620CF"/>
    <w:rsid w:val="00463631"/>
    <w:rsid w:val="00463898"/>
    <w:rsid w:val="00470036"/>
    <w:rsid w:val="00470AE0"/>
    <w:rsid w:val="00472955"/>
    <w:rsid w:val="00474478"/>
    <w:rsid w:val="0047612E"/>
    <w:rsid w:val="00485209"/>
    <w:rsid w:val="004853E6"/>
    <w:rsid w:val="00486211"/>
    <w:rsid w:val="004870AE"/>
    <w:rsid w:val="0049494D"/>
    <w:rsid w:val="00495B34"/>
    <w:rsid w:val="004A6102"/>
    <w:rsid w:val="004C1E0D"/>
    <w:rsid w:val="004C655B"/>
    <w:rsid w:val="004D16B7"/>
    <w:rsid w:val="004D1B6F"/>
    <w:rsid w:val="004D20E1"/>
    <w:rsid w:val="004D539C"/>
    <w:rsid w:val="004D5BDD"/>
    <w:rsid w:val="004D6305"/>
    <w:rsid w:val="004D79B6"/>
    <w:rsid w:val="004E0102"/>
    <w:rsid w:val="004E688C"/>
    <w:rsid w:val="004E76FF"/>
    <w:rsid w:val="004F3D44"/>
    <w:rsid w:val="004F3E9F"/>
    <w:rsid w:val="004F619F"/>
    <w:rsid w:val="00501123"/>
    <w:rsid w:val="00502E4F"/>
    <w:rsid w:val="00506824"/>
    <w:rsid w:val="00507A07"/>
    <w:rsid w:val="0051115D"/>
    <w:rsid w:val="005114F8"/>
    <w:rsid w:val="0052477D"/>
    <w:rsid w:val="00530BC0"/>
    <w:rsid w:val="0053553B"/>
    <w:rsid w:val="005365F8"/>
    <w:rsid w:val="00536C4A"/>
    <w:rsid w:val="00541B1D"/>
    <w:rsid w:val="00542B3A"/>
    <w:rsid w:val="005462D1"/>
    <w:rsid w:val="005467DE"/>
    <w:rsid w:val="00547C06"/>
    <w:rsid w:val="005500CE"/>
    <w:rsid w:val="00552285"/>
    <w:rsid w:val="00554B46"/>
    <w:rsid w:val="00557383"/>
    <w:rsid w:val="005576A3"/>
    <w:rsid w:val="005625FB"/>
    <w:rsid w:val="00566B72"/>
    <w:rsid w:val="005675CC"/>
    <w:rsid w:val="00570EC7"/>
    <w:rsid w:val="005718A9"/>
    <w:rsid w:val="0057759E"/>
    <w:rsid w:val="005876BB"/>
    <w:rsid w:val="00590E84"/>
    <w:rsid w:val="005A3BCE"/>
    <w:rsid w:val="005A5BC3"/>
    <w:rsid w:val="005A6C22"/>
    <w:rsid w:val="005B0174"/>
    <w:rsid w:val="005B1F09"/>
    <w:rsid w:val="005C1B07"/>
    <w:rsid w:val="005C576F"/>
    <w:rsid w:val="005D053F"/>
    <w:rsid w:val="005D07A3"/>
    <w:rsid w:val="005D2A34"/>
    <w:rsid w:val="005D5F76"/>
    <w:rsid w:val="005D6687"/>
    <w:rsid w:val="005D6A1C"/>
    <w:rsid w:val="005E1A15"/>
    <w:rsid w:val="005E5921"/>
    <w:rsid w:val="005E7B03"/>
    <w:rsid w:val="005F32F9"/>
    <w:rsid w:val="005F3E4B"/>
    <w:rsid w:val="005F52D0"/>
    <w:rsid w:val="005F68E5"/>
    <w:rsid w:val="0060095E"/>
    <w:rsid w:val="00604794"/>
    <w:rsid w:val="006073DB"/>
    <w:rsid w:val="00610B50"/>
    <w:rsid w:val="00613038"/>
    <w:rsid w:val="00615195"/>
    <w:rsid w:val="00615FE9"/>
    <w:rsid w:val="00616BDB"/>
    <w:rsid w:val="006237A7"/>
    <w:rsid w:val="006237AA"/>
    <w:rsid w:val="00635CEE"/>
    <w:rsid w:val="00641E57"/>
    <w:rsid w:val="00644536"/>
    <w:rsid w:val="00651466"/>
    <w:rsid w:val="00651F41"/>
    <w:rsid w:val="006607D4"/>
    <w:rsid w:val="00666B9D"/>
    <w:rsid w:val="006724E0"/>
    <w:rsid w:val="006769F1"/>
    <w:rsid w:val="0067778A"/>
    <w:rsid w:val="006777DB"/>
    <w:rsid w:val="00681E05"/>
    <w:rsid w:val="006827CE"/>
    <w:rsid w:val="006856AD"/>
    <w:rsid w:val="00687FB6"/>
    <w:rsid w:val="006A2A1A"/>
    <w:rsid w:val="006A5EE2"/>
    <w:rsid w:val="006A7DA2"/>
    <w:rsid w:val="006B063C"/>
    <w:rsid w:val="006B0FF7"/>
    <w:rsid w:val="006B1256"/>
    <w:rsid w:val="006B198E"/>
    <w:rsid w:val="006B3010"/>
    <w:rsid w:val="006B5C39"/>
    <w:rsid w:val="006B739C"/>
    <w:rsid w:val="006C0A09"/>
    <w:rsid w:val="006C22D9"/>
    <w:rsid w:val="006C337D"/>
    <w:rsid w:val="006C5EA9"/>
    <w:rsid w:val="006D03FF"/>
    <w:rsid w:val="006D201C"/>
    <w:rsid w:val="006D4B65"/>
    <w:rsid w:val="006D6249"/>
    <w:rsid w:val="006E0F41"/>
    <w:rsid w:val="006E7708"/>
    <w:rsid w:val="006F10F9"/>
    <w:rsid w:val="006F576E"/>
    <w:rsid w:val="006F58A4"/>
    <w:rsid w:val="006F77DB"/>
    <w:rsid w:val="00700484"/>
    <w:rsid w:val="00701C7D"/>
    <w:rsid w:val="0070357C"/>
    <w:rsid w:val="00706AEC"/>
    <w:rsid w:val="00706D6B"/>
    <w:rsid w:val="00711461"/>
    <w:rsid w:val="00712038"/>
    <w:rsid w:val="007146E3"/>
    <w:rsid w:val="00723DE0"/>
    <w:rsid w:val="007247A0"/>
    <w:rsid w:val="007271EF"/>
    <w:rsid w:val="00730EA0"/>
    <w:rsid w:val="007317A6"/>
    <w:rsid w:val="00746E91"/>
    <w:rsid w:val="00750BB3"/>
    <w:rsid w:val="007510F3"/>
    <w:rsid w:val="00753F44"/>
    <w:rsid w:val="007556E8"/>
    <w:rsid w:val="0076481D"/>
    <w:rsid w:val="00765D24"/>
    <w:rsid w:val="00765D35"/>
    <w:rsid w:val="00766A1F"/>
    <w:rsid w:val="007758C7"/>
    <w:rsid w:val="00776333"/>
    <w:rsid w:val="00776929"/>
    <w:rsid w:val="00784A8B"/>
    <w:rsid w:val="00785541"/>
    <w:rsid w:val="00786CAC"/>
    <w:rsid w:val="00787F2E"/>
    <w:rsid w:val="00790A6D"/>
    <w:rsid w:val="00794888"/>
    <w:rsid w:val="007A2EE0"/>
    <w:rsid w:val="007A3C9B"/>
    <w:rsid w:val="007A4234"/>
    <w:rsid w:val="007A752A"/>
    <w:rsid w:val="007B77FE"/>
    <w:rsid w:val="007C31AE"/>
    <w:rsid w:val="007D177B"/>
    <w:rsid w:val="007D393F"/>
    <w:rsid w:val="007E1787"/>
    <w:rsid w:val="007E429D"/>
    <w:rsid w:val="007E6C98"/>
    <w:rsid w:val="007F02EE"/>
    <w:rsid w:val="007F04A3"/>
    <w:rsid w:val="007F0528"/>
    <w:rsid w:val="007F2C89"/>
    <w:rsid w:val="007F3D51"/>
    <w:rsid w:val="008044ED"/>
    <w:rsid w:val="008131C9"/>
    <w:rsid w:val="0081341B"/>
    <w:rsid w:val="0081360C"/>
    <w:rsid w:val="008145C9"/>
    <w:rsid w:val="008160A1"/>
    <w:rsid w:val="00821353"/>
    <w:rsid w:val="008230DB"/>
    <w:rsid w:val="00825CC1"/>
    <w:rsid w:val="00830153"/>
    <w:rsid w:val="008344EB"/>
    <w:rsid w:val="00840488"/>
    <w:rsid w:val="008413E3"/>
    <w:rsid w:val="00844450"/>
    <w:rsid w:val="008508AE"/>
    <w:rsid w:val="0085783C"/>
    <w:rsid w:val="00860E5E"/>
    <w:rsid w:val="00861196"/>
    <w:rsid w:val="00862B20"/>
    <w:rsid w:val="00865208"/>
    <w:rsid w:val="00865814"/>
    <w:rsid w:val="00866D93"/>
    <w:rsid w:val="008677A6"/>
    <w:rsid w:val="008679F1"/>
    <w:rsid w:val="008726C7"/>
    <w:rsid w:val="0087594F"/>
    <w:rsid w:val="00877439"/>
    <w:rsid w:val="00883BF3"/>
    <w:rsid w:val="008861BC"/>
    <w:rsid w:val="00891570"/>
    <w:rsid w:val="00893E1C"/>
    <w:rsid w:val="008967A7"/>
    <w:rsid w:val="00896E44"/>
    <w:rsid w:val="008A4C0C"/>
    <w:rsid w:val="008A63E1"/>
    <w:rsid w:val="008B3466"/>
    <w:rsid w:val="008B49BC"/>
    <w:rsid w:val="008C054D"/>
    <w:rsid w:val="008C1516"/>
    <w:rsid w:val="008C411B"/>
    <w:rsid w:val="008C45F0"/>
    <w:rsid w:val="008C5DF5"/>
    <w:rsid w:val="008C628C"/>
    <w:rsid w:val="008C7419"/>
    <w:rsid w:val="008D039F"/>
    <w:rsid w:val="008E2049"/>
    <w:rsid w:val="008E6F87"/>
    <w:rsid w:val="008E77F2"/>
    <w:rsid w:val="008F0345"/>
    <w:rsid w:val="008F1D19"/>
    <w:rsid w:val="008F62F0"/>
    <w:rsid w:val="008F78A2"/>
    <w:rsid w:val="0090252C"/>
    <w:rsid w:val="00911CBD"/>
    <w:rsid w:val="009126BF"/>
    <w:rsid w:val="00912AA1"/>
    <w:rsid w:val="0092212C"/>
    <w:rsid w:val="00924029"/>
    <w:rsid w:val="0093150D"/>
    <w:rsid w:val="0093289B"/>
    <w:rsid w:val="00942879"/>
    <w:rsid w:val="00942B8F"/>
    <w:rsid w:val="009456CE"/>
    <w:rsid w:val="00947759"/>
    <w:rsid w:val="009517A3"/>
    <w:rsid w:val="00957805"/>
    <w:rsid w:val="00961A1F"/>
    <w:rsid w:val="009620C9"/>
    <w:rsid w:val="0096243D"/>
    <w:rsid w:val="00970074"/>
    <w:rsid w:val="00972DEA"/>
    <w:rsid w:val="00973E69"/>
    <w:rsid w:val="00974A32"/>
    <w:rsid w:val="00975374"/>
    <w:rsid w:val="00977DF3"/>
    <w:rsid w:val="0098343E"/>
    <w:rsid w:val="009845F6"/>
    <w:rsid w:val="009866C7"/>
    <w:rsid w:val="00987DAC"/>
    <w:rsid w:val="00991A88"/>
    <w:rsid w:val="00992523"/>
    <w:rsid w:val="00992F9B"/>
    <w:rsid w:val="00993095"/>
    <w:rsid w:val="00994811"/>
    <w:rsid w:val="00996D1B"/>
    <w:rsid w:val="009970B2"/>
    <w:rsid w:val="009A0251"/>
    <w:rsid w:val="009B3AD0"/>
    <w:rsid w:val="009C378D"/>
    <w:rsid w:val="009C4EEC"/>
    <w:rsid w:val="009C648B"/>
    <w:rsid w:val="009D2AAE"/>
    <w:rsid w:val="009D350B"/>
    <w:rsid w:val="009D6DBD"/>
    <w:rsid w:val="009E5A44"/>
    <w:rsid w:val="009F4D01"/>
    <w:rsid w:val="009F5772"/>
    <w:rsid w:val="009F6F31"/>
    <w:rsid w:val="00A03E8A"/>
    <w:rsid w:val="00A03E98"/>
    <w:rsid w:val="00A06531"/>
    <w:rsid w:val="00A14086"/>
    <w:rsid w:val="00A141BA"/>
    <w:rsid w:val="00A24200"/>
    <w:rsid w:val="00A25F21"/>
    <w:rsid w:val="00A2659B"/>
    <w:rsid w:val="00A27FE6"/>
    <w:rsid w:val="00A322E4"/>
    <w:rsid w:val="00A34FFE"/>
    <w:rsid w:val="00A35B10"/>
    <w:rsid w:val="00A36D0D"/>
    <w:rsid w:val="00A40992"/>
    <w:rsid w:val="00A44CC9"/>
    <w:rsid w:val="00A50DAD"/>
    <w:rsid w:val="00A539DA"/>
    <w:rsid w:val="00A54D78"/>
    <w:rsid w:val="00A555FA"/>
    <w:rsid w:val="00A64CA3"/>
    <w:rsid w:val="00A7363F"/>
    <w:rsid w:val="00A74EC4"/>
    <w:rsid w:val="00A75A68"/>
    <w:rsid w:val="00A76753"/>
    <w:rsid w:val="00A77808"/>
    <w:rsid w:val="00A80E13"/>
    <w:rsid w:val="00A84474"/>
    <w:rsid w:val="00A860B8"/>
    <w:rsid w:val="00A879CE"/>
    <w:rsid w:val="00A87F5A"/>
    <w:rsid w:val="00A90947"/>
    <w:rsid w:val="00A92289"/>
    <w:rsid w:val="00A95FDD"/>
    <w:rsid w:val="00AA7964"/>
    <w:rsid w:val="00AB6BEC"/>
    <w:rsid w:val="00AC3B5E"/>
    <w:rsid w:val="00AC3E19"/>
    <w:rsid w:val="00AC5E4C"/>
    <w:rsid w:val="00AC6A4D"/>
    <w:rsid w:val="00AD051D"/>
    <w:rsid w:val="00AD1072"/>
    <w:rsid w:val="00AD3C6A"/>
    <w:rsid w:val="00AE1245"/>
    <w:rsid w:val="00AE3872"/>
    <w:rsid w:val="00AE5A4A"/>
    <w:rsid w:val="00AF4209"/>
    <w:rsid w:val="00AF69C7"/>
    <w:rsid w:val="00AF77D7"/>
    <w:rsid w:val="00AF7D57"/>
    <w:rsid w:val="00B047D1"/>
    <w:rsid w:val="00B06902"/>
    <w:rsid w:val="00B0729F"/>
    <w:rsid w:val="00B11127"/>
    <w:rsid w:val="00B11D5C"/>
    <w:rsid w:val="00B12BC3"/>
    <w:rsid w:val="00B15CFC"/>
    <w:rsid w:val="00B1770C"/>
    <w:rsid w:val="00B215D5"/>
    <w:rsid w:val="00B22038"/>
    <w:rsid w:val="00B23618"/>
    <w:rsid w:val="00B23873"/>
    <w:rsid w:val="00B23BC0"/>
    <w:rsid w:val="00B25EB1"/>
    <w:rsid w:val="00B316D0"/>
    <w:rsid w:val="00B31896"/>
    <w:rsid w:val="00B37949"/>
    <w:rsid w:val="00B41637"/>
    <w:rsid w:val="00B41FB6"/>
    <w:rsid w:val="00B43204"/>
    <w:rsid w:val="00B50073"/>
    <w:rsid w:val="00B50668"/>
    <w:rsid w:val="00B514FA"/>
    <w:rsid w:val="00B519E2"/>
    <w:rsid w:val="00B55916"/>
    <w:rsid w:val="00B6091D"/>
    <w:rsid w:val="00B61C1D"/>
    <w:rsid w:val="00B655FE"/>
    <w:rsid w:val="00B71E5C"/>
    <w:rsid w:val="00B72931"/>
    <w:rsid w:val="00B74865"/>
    <w:rsid w:val="00B84241"/>
    <w:rsid w:val="00B85BC4"/>
    <w:rsid w:val="00B8663E"/>
    <w:rsid w:val="00B86ADC"/>
    <w:rsid w:val="00B92870"/>
    <w:rsid w:val="00B92FD4"/>
    <w:rsid w:val="00B95C23"/>
    <w:rsid w:val="00BA3BC0"/>
    <w:rsid w:val="00BA597C"/>
    <w:rsid w:val="00BA6C0A"/>
    <w:rsid w:val="00BB4822"/>
    <w:rsid w:val="00BC295C"/>
    <w:rsid w:val="00BC2F7E"/>
    <w:rsid w:val="00BC4B2D"/>
    <w:rsid w:val="00BD0A4C"/>
    <w:rsid w:val="00BD2B93"/>
    <w:rsid w:val="00BD66C2"/>
    <w:rsid w:val="00BE145E"/>
    <w:rsid w:val="00BE2502"/>
    <w:rsid w:val="00BE27DB"/>
    <w:rsid w:val="00BE30C2"/>
    <w:rsid w:val="00BE4EEF"/>
    <w:rsid w:val="00BE525A"/>
    <w:rsid w:val="00BE7523"/>
    <w:rsid w:val="00BF2F65"/>
    <w:rsid w:val="00BF371D"/>
    <w:rsid w:val="00BF5ABC"/>
    <w:rsid w:val="00BF74C5"/>
    <w:rsid w:val="00C02FB5"/>
    <w:rsid w:val="00C03836"/>
    <w:rsid w:val="00C04248"/>
    <w:rsid w:val="00C05C97"/>
    <w:rsid w:val="00C1063C"/>
    <w:rsid w:val="00C167EF"/>
    <w:rsid w:val="00C20EC8"/>
    <w:rsid w:val="00C24535"/>
    <w:rsid w:val="00C27741"/>
    <w:rsid w:val="00C31EF9"/>
    <w:rsid w:val="00C32C43"/>
    <w:rsid w:val="00C33F7B"/>
    <w:rsid w:val="00C35926"/>
    <w:rsid w:val="00C37A4C"/>
    <w:rsid w:val="00C425F1"/>
    <w:rsid w:val="00C4320D"/>
    <w:rsid w:val="00C4394D"/>
    <w:rsid w:val="00C4551E"/>
    <w:rsid w:val="00C527A9"/>
    <w:rsid w:val="00C52865"/>
    <w:rsid w:val="00C53495"/>
    <w:rsid w:val="00C5589B"/>
    <w:rsid w:val="00C56ECB"/>
    <w:rsid w:val="00C61B64"/>
    <w:rsid w:val="00C65247"/>
    <w:rsid w:val="00C655F9"/>
    <w:rsid w:val="00C66190"/>
    <w:rsid w:val="00C70732"/>
    <w:rsid w:val="00C70DA5"/>
    <w:rsid w:val="00C7206B"/>
    <w:rsid w:val="00C77FCB"/>
    <w:rsid w:val="00C80407"/>
    <w:rsid w:val="00C8058F"/>
    <w:rsid w:val="00C830CF"/>
    <w:rsid w:val="00C835EB"/>
    <w:rsid w:val="00C845EA"/>
    <w:rsid w:val="00CA3556"/>
    <w:rsid w:val="00CA5175"/>
    <w:rsid w:val="00CA58B0"/>
    <w:rsid w:val="00CA5EED"/>
    <w:rsid w:val="00CB222E"/>
    <w:rsid w:val="00CB346F"/>
    <w:rsid w:val="00CB7283"/>
    <w:rsid w:val="00CC4377"/>
    <w:rsid w:val="00CC6959"/>
    <w:rsid w:val="00CD45E3"/>
    <w:rsid w:val="00CD6FEC"/>
    <w:rsid w:val="00CE2AFD"/>
    <w:rsid w:val="00CE3DE0"/>
    <w:rsid w:val="00CE508D"/>
    <w:rsid w:val="00CF2022"/>
    <w:rsid w:val="00CF2FE8"/>
    <w:rsid w:val="00CF4C0E"/>
    <w:rsid w:val="00CF650F"/>
    <w:rsid w:val="00D0024D"/>
    <w:rsid w:val="00D036CE"/>
    <w:rsid w:val="00D1072B"/>
    <w:rsid w:val="00D107B2"/>
    <w:rsid w:val="00D13C04"/>
    <w:rsid w:val="00D1469E"/>
    <w:rsid w:val="00D17B0D"/>
    <w:rsid w:val="00D20CAD"/>
    <w:rsid w:val="00D20EE3"/>
    <w:rsid w:val="00D2161A"/>
    <w:rsid w:val="00D2185C"/>
    <w:rsid w:val="00D21E74"/>
    <w:rsid w:val="00D22EA9"/>
    <w:rsid w:val="00D2337E"/>
    <w:rsid w:val="00D2358E"/>
    <w:rsid w:val="00D23911"/>
    <w:rsid w:val="00D24DAA"/>
    <w:rsid w:val="00D25CDE"/>
    <w:rsid w:val="00D278C0"/>
    <w:rsid w:val="00D32CFC"/>
    <w:rsid w:val="00D34FD1"/>
    <w:rsid w:val="00D3500C"/>
    <w:rsid w:val="00D37474"/>
    <w:rsid w:val="00D42DC3"/>
    <w:rsid w:val="00D44841"/>
    <w:rsid w:val="00D5254A"/>
    <w:rsid w:val="00D5499D"/>
    <w:rsid w:val="00D600FB"/>
    <w:rsid w:val="00D60E33"/>
    <w:rsid w:val="00D60E50"/>
    <w:rsid w:val="00D65112"/>
    <w:rsid w:val="00D67B33"/>
    <w:rsid w:val="00D71E8D"/>
    <w:rsid w:val="00D728D4"/>
    <w:rsid w:val="00D7497B"/>
    <w:rsid w:val="00D74B8A"/>
    <w:rsid w:val="00D93199"/>
    <w:rsid w:val="00D948E8"/>
    <w:rsid w:val="00D97541"/>
    <w:rsid w:val="00DA3500"/>
    <w:rsid w:val="00DA45D1"/>
    <w:rsid w:val="00DA5BED"/>
    <w:rsid w:val="00DB0418"/>
    <w:rsid w:val="00DB0CD8"/>
    <w:rsid w:val="00DC38EE"/>
    <w:rsid w:val="00DD0C30"/>
    <w:rsid w:val="00DD15D6"/>
    <w:rsid w:val="00DD15DC"/>
    <w:rsid w:val="00DD2A62"/>
    <w:rsid w:val="00DD6B84"/>
    <w:rsid w:val="00DD73C7"/>
    <w:rsid w:val="00DE00A6"/>
    <w:rsid w:val="00DE0A70"/>
    <w:rsid w:val="00DE46DD"/>
    <w:rsid w:val="00DE63EF"/>
    <w:rsid w:val="00DF43A6"/>
    <w:rsid w:val="00E05107"/>
    <w:rsid w:val="00E053DD"/>
    <w:rsid w:val="00E05EC7"/>
    <w:rsid w:val="00E067F0"/>
    <w:rsid w:val="00E13628"/>
    <w:rsid w:val="00E20393"/>
    <w:rsid w:val="00E252D5"/>
    <w:rsid w:val="00E26808"/>
    <w:rsid w:val="00E277BB"/>
    <w:rsid w:val="00E27DA4"/>
    <w:rsid w:val="00E31E05"/>
    <w:rsid w:val="00E345DA"/>
    <w:rsid w:val="00E36AB0"/>
    <w:rsid w:val="00E36B37"/>
    <w:rsid w:val="00E37FE5"/>
    <w:rsid w:val="00E43BB2"/>
    <w:rsid w:val="00E44B55"/>
    <w:rsid w:val="00E46695"/>
    <w:rsid w:val="00E521A9"/>
    <w:rsid w:val="00E554EA"/>
    <w:rsid w:val="00E55E60"/>
    <w:rsid w:val="00E573AF"/>
    <w:rsid w:val="00E60F06"/>
    <w:rsid w:val="00E61977"/>
    <w:rsid w:val="00E62882"/>
    <w:rsid w:val="00E62C42"/>
    <w:rsid w:val="00E67030"/>
    <w:rsid w:val="00E72666"/>
    <w:rsid w:val="00E72CD6"/>
    <w:rsid w:val="00E72F4C"/>
    <w:rsid w:val="00E73B9E"/>
    <w:rsid w:val="00E74996"/>
    <w:rsid w:val="00E74DE7"/>
    <w:rsid w:val="00E76B68"/>
    <w:rsid w:val="00E828E5"/>
    <w:rsid w:val="00E86B66"/>
    <w:rsid w:val="00E9207D"/>
    <w:rsid w:val="00E924A1"/>
    <w:rsid w:val="00E974B1"/>
    <w:rsid w:val="00EA30E5"/>
    <w:rsid w:val="00EA3BDC"/>
    <w:rsid w:val="00EA46AE"/>
    <w:rsid w:val="00EA47AB"/>
    <w:rsid w:val="00EA56D8"/>
    <w:rsid w:val="00EA6B66"/>
    <w:rsid w:val="00EB1D7C"/>
    <w:rsid w:val="00EB22C9"/>
    <w:rsid w:val="00EB4423"/>
    <w:rsid w:val="00EB7FBF"/>
    <w:rsid w:val="00EC094A"/>
    <w:rsid w:val="00EC0E28"/>
    <w:rsid w:val="00EC1231"/>
    <w:rsid w:val="00EC2A82"/>
    <w:rsid w:val="00EC5BE4"/>
    <w:rsid w:val="00ED32CF"/>
    <w:rsid w:val="00ED5147"/>
    <w:rsid w:val="00EE127E"/>
    <w:rsid w:val="00EE2E54"/>
    <w:rsid w:val="00EE3CAA"/>
    <w:rsid w:val="00EE5DAB"/>
    <w:rsid w:val="00EE6AFF"/>
    <w:rsid w:val="00EF4FDF"/>
    <w:rsid w:val="00EF5EDD"/>
    <w:rsid w:val="00EF6941"/>
    <w:rsid w:val="00EF7934"/>
    <w:rsid w:val="00F0151A"/>
    <w:rsid w:val="00F036CD"/>
    <w:rsid w:val="00F11E4C"/>
    <w:rsid w:val="00F16449"/>
    <w:rsid w:val="00F1689F"/>
    <w:rsid w:val="00F1701B"/>
    <w:rsid w:val="00F2202B"/>
    <w:rsid w:val="00F22B62"/>
    <w:rsid w:val="00F266BA"/>
    <w:rsid w:val="00F27463"/>
    <w:rsid w:val="00F27DEE"/>
    <w:rsid w:val="00F348FF"/>
    <w:rsid w:val="00F42009"/>
    <w:rsid w:val="00F45BFB"/>
    <w:rsid w:val="00F47B66"/>
    <w:rsid w:val="00F53386"/>
    <w:rsid w:val="00F55EEA"/>
    <w:rsid w:val="00F57F42"/>
    <w:rsid w:val="00F66335"/>
    <w:rsid w:val="00F752CA"/>
    <w:rsid w:val="00F752DE"/>
    <w:rsid w:val="00F81687"/>
    <w:rsid w:val="00F8464E"/>
    <w:rsid w:val="00F8683F"/>
    <w:rsid w:val="00F87051"/>
    <w:rsid w:val="00F91EF3"/>
    <w:rsid w:val="00F93759"/>
    <w:rsid w:val="00F93C50"/>
    <w:rsid w:val="00F9777B"/>
    <w:rsid w:val="00FA1EC7"/>
    <w:rsid w:val="00FA3368"/>
    <w:rsid w:val="00FA63B2"/>
    <w:rsid w:val="00FB2298"/>
    <w:rsid w:val="00FB443F"/>
    <w:rsid w:val="00FC1D46"/>
    <w:rsid w:val="00FC5875"/>
    <w:rsid w:val="00FC5F53"/>
    <w:rsid w:val="00FD15CF"/>
    <w:rsid w:val="00FD368D"/>
    <w:rsid w:val="00FD4A82"/>
    <w:rsid w:val="00FD6DFB"/>
    <w:rsid w:val="00FD6EC1"/>
    <w:rsid w:val="00FD779F"/>
    <w:rsid w:val="00FE0AA7"/>
    <w:rsid w:val="00FE2A21"/>
    <w:rsid w:val="00FE472A"/>
    <w:rsid w:val="00FE7991"/>
    <w:rsid w:val="00FF1839"/>
    <w:rsid w:val="00FF39DE"/>
    <w:rsid w:val="040898AA"/>
    <w:rsid w:val="07C8E0F9"/>
    <w:rsid w:val="2341BD88"/>
    <w:rsid w:val="2D4F3C73"/>
    <w:rsid w:val="6AA38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82A394A"/>
  <w15:docId w15:val="{6979B590-AB25-4A23-BA71-FF23DC6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378D"/>
    <w:rPr>
      <w:rFonts w:ascii="Calibri" w:eastAsia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8D"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8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78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78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78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78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78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78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78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D"/>
    <w:rPr>
      <w:rFonts w:ascii="Calibri Light" w:hAnsi="Calibri Light"/>
      <w:b/>
      <w:bCs/>
      <w:color w:val="2F5496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78D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78D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78D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78D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78D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78D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78D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78D"/>
    <w:rPr>
      <w:rFonts w:ascii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52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1F2"/>
    <w:rPr>
      <w:rFonts w:ascii="Calibri" w:eastAsia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52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1F2"/>
    <w:rPr>
      <w:rFonts w:ascii="Calibri" w:eastAsia="Calibri" w:hAnsi="Calibr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D13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C04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F3D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BC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63f72e-ace3-48fb-9c1f-5b513408b31f">
      <UserInfo>
        <DisplayName/>
        <AccountId xsi:nil="true"/>
        <AccountType/>
      </UserInfo>
    </SharedWithUsers>
    <Government_x0020_Body xmlns="b413c3fd-5a3b-4239-b985-69032e371c04">BEIS</Government_x0020_Body>
    <Date_x0020_Opened xmlns="b413c3fd-5a3b-4239-b985-69032e371c04">2020-01-09T13:44:58+00:00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 Central and West and West Midlands</TermName>
          <TermId xmlns="http://schemas.microsoft.com/office/infopath/2007/PartnerControls">4b265711-99fc-45d8-8671-bb482817feb6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202</Value>
    </TaxCatchAll>
    <LegacyNumericClass xmlns="b67a7830-db79-4a49-bf27-2aff92a2201a" xsi:nil="true"/>
    <LegacyCurrentLocation xmlns="b67a7830-db79-4a49-bf27-2aff92a2201a" xsi:nil="true"/>
    <_dlc_DocId xmlns="0063f72e-ace3-48fb-9c1f-5b513408b31f">2QFN7KK647Q6-1087567923-258528</_dlc_DocId>
    <_dlc_DocIdUrl xmlns="0063f72e-ace3-48fb-9c1f-5b513408b31f">
      <Url>https://beisgov.sharepoint.com/sites/beis/269/_layouts/15/DocIdRedir.aspx?ID=2QFN7KK647Q6-1087567923-258528</Url>
      <Description>2QFN7KK647Q6-1087567923-258528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C1A60961E3B4CA287D6C6BCCC6D18" ma:contentTypeVersion="16473" ma:contentTypeDescription="Create a new document." ma:contentTypeScope="" ma:versionID="cd5eb9d809b8c2e90fb5da2457cf2868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33807e1a-09d8-4a97-8c91-e0c96cbfe99f" targetNamespace="http://schemas.microsoft.com/office/2006/metadata/properties" ma:root="true" ma:fieldsID="2ae3201dc5e00057b61c0db75b3447e2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33807e1a-09d8-4a97-8c91-e0c96cbfe99f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DateTaken" minOccurs="0"/>
                <xsd:element ref="ns8:MediaServiceOCR" minOccurs="0"/>
                <xsd:element ref="ns8:MediaServiceLocation" minOccurs="0"/>
                <xsd:element ref="ns4:SharedWithUsers" minOccurs="0"/>
                <xsd:element ref="ns4:SharedWithDetails" minOccurs="0"/>
                <xsd:element ref="ns3:CIRRUSPreviousRetentionPolicy" minOccurs="0"/>
                <xsd:element ref="ns6:LegacyCaseReferenceNumber" minOccurs="0"/>
                <xsd:element ref="ns8:MediaServiceEventHashCode" minOccurs="0"/>
                <xsd:element ref="ns8:MediaServiceGenerationTime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3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74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7e1a-09d8-4a97-8c91-e0c96cbfe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6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7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905EF-8874-4958-BF60-BE4E3E54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4314B-CC79-4E53-8015-0A48DA568A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7F23D1-0AA5-4EDE-86C6-AC68A11375D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807e1a-09d8-4a97-8c91-e0c96cbfe99f"/>
    <ds:schemaRef ds:uri="c963a4c1-1bb4-49f2-a011-9c776a7eed2a"/>
    <ds:schemaRef ds:uri="http://purl.org/dc/terms/"/>
    <ds:schemaRef ds:uri="a172083e-e40c-4314-b43a-827352a1ed2c"/>
    <ds:schemaRef ds:uri="0063f72e-ace3-48fb-9c1f-5b513408b31f"/>
    <ds:schemaRef ds:uri="http://schemas.microsoft.com/office/2006/documentManagement/types"/>
    <ds:schemaRef ds:uri="a8f60570-4bd3-4f2b-950b-a996de8ab151"/>
    <ds:schemaRef ds:uri="b67a7830-db79-4a49-bf27-2aff92a2201a"/>
    <ds:schemaRef ds:uri="b413c3fd-5a3b-4239-b985-69032e371c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4861B1-6D42-4041-A478-34516640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33807e1a-09d8-4a97-8c91-e0c96cbf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3452</Words>
  <Characters>17442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Bryning</dc:creator>
  <cp:lastModifiedBy>Casey, Jacqui (E,I&amp;S)</cp:lastModifiedBy>
  <cp:revision>2</cp:revision>
  <dcterms:created xsi:type="dcterms:W3CDTF">2020-02-18T16:37:00Z</dcterms:created>
  <dcterms:modified xsi:type="dcterms:W3CDTF">2020-02-18T16:37:00Z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0x010100D03C1A60961E3B4CA287D6C6BCCC6D18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512">
    <vt:lpwstr>21</vt:lpwstr>
  </property>
  <property fmtid="{D5CDD505-2E9C-101B-9397-08002B2CF9AE}" pid="9" name="Business Unit">
    <vt:lpwstr>202;#South Central and West and West Midlands|4b265711-99fc-45d8-8671-bb482817feb6</vt:lpwstr>
  </property>
  <property fmtid="{D5CDD505-2E9C-101B-9397-08002B2CF9AE}" pid="10" name="_dlc_DocIdItemGuid">
    <vt:lpwstr>5b283382-09b6-4659-9b43-297058cb8a1f</vt:lpwstr>
  </property>
  <property fmtid="{D5CDD505-2E9C-101B-9397-08002B2CF9AE}" pid="11" name="MSIP_Label_ba62f585-b40f-4ab9-bafe-39150f03d124_Enabled">
    <vt:lpwstr>true</vt:lpwstr>
  </property>
  <property fmtid="{D5CDD505-2E9C-101B-9397-08002B2CF9AE}" pid="12" name="MSIP_Label_ba62f585-b40f-4ab9-bafe-39150f03d124_SetDate">
    <vt:lpwstr>2020-02-07T17:54:10Z</vt:lpwstr>
  </property>
  <property fmtid="{D5CDD505-2E9C-101B-9397-08002B2CF9AE}" pid="13" name="MSIP_Label_ba62f585-b40f-4ab9-bafe-39150f03d124_Method">
    <vt:lpwstr>Standard</vt:lpwstr>
  </property>
  <property fmtid="{D5CDD505-2E9C-101B-9397-08002B2CF9AE}" pid="14" name="MSIP_Label_ba62f585-b40f-4ab9-bafe-39150f03d124_Name">
    <vt:lpwstr>OFFICIAL</vt:lpwstr>
  </property>
  <property fmtid="{D5CDD505-2E9C-101B-9397-08002B2CF9AE}" pid="15" name="MSIP_Label_ba62f585-b40f-4ab9-bafe-39150f03d124_SiteId">
    <vt:lpwstr>cbac7005-02c1-43eb-b497-e6492d1b2dd8</vt:lpwstr>
  </property>
  <property fmtid="{D5CDD505-2E9C-101B-9397-08002B2CF9AE}" pid="16" name="MSIP_Label_ba62f585-b40f-4ab9-bafe-39150f03d124_ActionId">
    <vt:lpwstr>d6951427-6a01-4847-9b6f-00003d909639</vt:lpwstr>
  </property>
  <property fmtid="{D5CDD505-2E9C-101B-9397-08002B2CF9AE}" pid="17" name="MSIP_Label_ba62f585-b40f-4ab9-bafe-39150f03d124_ContentBits">
    <vt:lpwstr>0</vt:lpwstr>
  </property>
</Properties>
</file>