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8CFF5" w14:textId="48A32AB0" w:rsidR="009F69C9" w:rsidRPr="009556DD" w:rsidRDefault="00AE70DF" w:rsidP="006B45FD">
      <w:pPr>
        <w:spacing w:after="120" w:line="240" w:lineRule="auto"/>
        <w:jc w:val="center"/>
        <w:rPr>
          <w:rFonts w:ascii="Verdana" w:hAnsi="Verdana"/>
          <w:b/>
          <w:sz w:val="22"/>
        </w:rPr>
      </w:pPr>
      <w:r w:rsidRPr="009556DD">
        <w:rPr>
          <w:rFonts w:ascii="Verdana" w:hAnsi="Verdana"/>
          <w:b/>
          <w:sz w:val="22"/>
        </w:rPr>
        <w:t>S</w:t>
      </w:r>
      <w:r w:rsidR="009F69C9" w:rsidRPr="009556DD">
        <w:rPr>
          <w:rFonts w:ascii="Verdana" w:hAnsi="Verdana"/>
          <w:b/>
          <w:sz w:val="22"/>
        </w:rPr>
        <w:t>TOKE-ON-TRENT AND STAFFORDSHIRE</w:t>
      </w:r>
    </w:p>
    <w:p w14:paraId="159ECD23" w14:textId="77777777" w:rsidR="009F69C9" w:rsidRPr="009556DD" w:rsidRDefault="009F69C9" w:rsidP="006B45FD">
      <w:pPr>
        <w:spacing w:after="120" w:line="240" w:lineRule="auto"/>
        <w:jc w:val="center"/>
        <w:rPr>
          <w:rFonts w:ascii="Verdana" w:hAnsi="Verdana"/>
          <w:b/>
          <w:sz w:val="22"/>
        </w:rPr>
      </w:pPr>
      <w:r w:rsidRPr="009556DD">
        <w:rPr>
          <w:rFonts w:ascii="Verdana" w:hAnsi="Verdana"/>
          <w:b/>
          <w:sz w:val="22"/>
        </w:rPr>
        <w:t>LOCAL ENTERPRISE PARTNERSHIP</w:t>
      </w:r>
    </w:p>
    <w:p w14:paraId="0830771C" w14:textId="77777777" w:rsidR="00743245" w:rsidRPr="009556DD" w:rsidRDefault="001E4F35" w:rsidP="006B45FD">
      <w:pPr>
        <w:spacing w:after="120" w:line="240" w:lineRule="auto"/>
        <w:jc w:val="center"/>
        <w:rPr>
          <w:rFonts w:ascii="Verdana" w:hAnsi="Verdana"/>
          <w:b/>
          <w:sz w:val="22"/>
        </w:rPr>
      </w:pPr>
      <w:r w:rsidRPr="009556DD">
        <w:rPr>
          <w:rFonts w:ascii="Verdana" w:hAnsi="Verdana"/>
          <w:b/>
          <w:sz w:val="22"/>
        </w:rPr>
        <w:t xml:space="preserve">COMPANY </w:t>
      </w:r>
      <w:r w:rsidR="009F69C9" w:rsidRPr="009556DD">
        <w:rPr>
          <w:rFonts w:ascii="Verdana" w:hAnsi="Verdana"/>
          <w:b/>
          <w:sz w:val="22"/>
        </w:rPr>
        <w:t xml:space="preserve">EXECUTIVE </w:t>
      </w:r>
      <w:r w:rsidR="00D320D5" w:rsidRPr="009556DD">
        <w:rPr>
          <w:rFonts w:ascii="Verdana" w:hAnsi="Verdana"/>
          <w:b/>
          <w:sz w:val="22"/>
        </w:rPr>
        <w:t>BOARD</w:t>
      </w:r>
      <w:r w:rsidR="009F69C9" w:rsidRPr="009556DD">
        <w:rPr>
          <w:rFonts w:ascii="Verdana" w:hAnsi="Verdana"/>
          <w:b/>
          <w:sz w:val="22"/>
        </w:rPr>
        <w:t xml:space="preserve"> MEETING</w:t>
      </w:r>
    </w:p>
    <w:p w14:paraId="465613E9" w14:textId="1C8F1693" w:rsidR="00743245" w:rsidRPr="009556DD" w:rsidRDefault="00926132" w:rsidP="006B45FD">
      <w:pPr>
        <w:spacing w:after="120" w:line="240" w:lineRule="auto"/>
        <w:jc w:val="center"/>
        <w:rPr>
          <w:rFonts w:ascii="Verdana" w:hAnsi="Verdana"/>
          <w:b/>
          <w:sz w:val="22"/>
        </w:rPr>
      </w:pPr>
      <w:r w:rsidRPr="009556DD">
        <w:rPr>
          <w:rFonts w:ascii="Verdana" w:hAnsi="Verdana"/>
          <w:b/>
          <w:sz w:val="22"/>
        </w:rPr>
        <w:t>18</w:t>
      </w:r>
      <w:r w:rsidRPr="009556DD">
        <w:rPr>
          <w:rFonts w:ascii="Verdana" w:hAnsi="Verdana"/>
          <w:b/>
          <w:sz w:val="22"/>
          <w:vertAlign w:val="superscript"/>
        </w:rPr>
        <w:t>th</w:t>
      </w:r>
      <w:r w:rsidRPr="009556DD">
        <w:rPr>
          <w:rFonts w:ascii="Verdana" w:hAnsi="Verdana"/>
          <w:b/>
          <w:sz w:val="22"/>
        </w:rPr>
        <w:t xml:space="preserve"> July</w:t>
      </w:r>
      <w:r w:rsidR="00F86626" w:rsidRPr="009556DD">
        <w:rPr>
          <w:rFonts w:ascii="Verdana" w:hAnsi="Verdana"/>
          <w:b/>
          <w:sz w:val="22"/>
        </w:rPr>
        <w:t xml:space="preserve"> 2019</w:t>
      </w:r>
      <w:r w:rsidR="00064E85" w:rsidRPr="009556DD">
        <w:rPr>
          <w:rFonts w:ascii="Verdana" w:hAnsi="Verdana"/>
          <w:b/>
          <w:sz w:val="22"/>
        </w:rPr>
        <w:t xml:space="preserve"> </w:t>
      </w:r>
    </w:p>
    <w:p w14:paraId="6F46A7F6" w14:textId="77777777" w:rsidR="00330F2E" w:rsidRPr="009556DD" w:rsidRDefault="00330F2E" w:rsidP="006B45FD">
      <w:pPr>
        <w:spacing w:after="120" w:line="240" w:lineRule="auto"/>
        <w:jc w:val="center"/>
        <w:rPr>
          <w:rFonts w:ascii="Verdana" w:hAnsi="Verdana"/>
          <w:b/>
          <w:sz w:val="22"/>
        </w:rPr>
      </w:pPr>
      <w:r w:rsidRPr="009556DD">
        <w:rPr>
          <w:rFonts w:ascii="Verdana" w:hAnsi="Verdana"/>
          <w:b/>
          <w:sz w:val="22"/>
        </w:rPr>
        <w:t>SSLEP USE</w:t>
      </w:r>
    </w:p>
    <w:p w14:paraId="04A66BCD" w14:textId="77777777" w:rsidR="009F69C9" w:rsidRPr="009556DD" w:rsidRDefault="00767BD5" w:rsidP="006B45FD">
      <w:pPr>
        <w:spacing w:after="120" w:line="240" w:lineRule="auto"/>
        <w:jc w:val="center"/>
        <w:rPr>
          <w:rFonts w:ascii="Verdana" w:hAnsi="Verdana"/>
          <w:b/>
          <w:sz w:val="22"/>
        </w:rPr>
      </w:pPr>
      <w:r w:rsidRPr="009556DD">
        <w:rPr>
          <w:rFonts w:ascii="Verdana" w:hAnsi="Verdana"/>
          <w:b/>
          <w:sz w:val="22"/>
        </w:rPr>
        <w:t>City and Growth Deal Programme Update</w:t>
      </w:r>
    </w:p>
    <w:p w14:paraId="7F824C72" w14:textId="6E512B09" w:rsidR="00767BD5" w:rsidRDefault="00767BD5" w:rsidP="006B45FD">
      <w:pPr>
        <w:spacing w:after="120" w:line="240" w:lineRule="auto"/>
        <w:jc w:val="center"/>
        <w:rPr>
          <w:rFonts w:ascii="Verdana" w:hAnsi="Verdana"/>
          <w:b/>
          <w:sz w:val="22"/>
        </w:rPr>
      </w:pPr>
      <w:r w:rsidRPr="009556DD">
        <w:rPr>
          <w:rFonts w:ascii="Verdana" w:hAnsi="Verdana"/>
          <w:b/>
          <w:sz w:val="22"/>
        </w:rPr>
        <w:t>Programme Assurance Group Report</w:t>
      </w:r>
    </w:p>
    <w:p w14:paraId="3AECFB18" w14:textId="77777777" w:rsidR="00085D20" w:rsidRDefault="00085D20" w:rsidP="006B45FD">
      <w:pPr>
        <w:spacing w:after="120" w:line="240" w:lineRule="auto"/>
        <w:jc w:val="center"/>
        <w:rPr>
          <w:rFonts w:ascii="Verdana" w:hAnsi="Verdana"/>
          <w:b/>
          <w:sz w:val="22"/>
        </w:rPr>
      </w:pPr>
    </w:p>
    <w:p w14:paraId="44BB9B5D" w14:textId="77777777" w:rsidR="00060D63" w:rsidRPr="009556DD" w:rsidRDefault="00060D63" w:rsidP="0049194E">
      <w:pPr>
        <w:numPr>
          <w:ilvl w:val="0"/>
          <w:numId w:val="1"/>
        </w:numPr>
        <w:spacing w:after="0" w:line="20" w:lineRule="atLeast"/>
        <w:ind w:left="714" w:hanging="357"/>
        <w:rPr>
          <w:rFonts w:ascii="Verdana" w:hAnsi="Verdana"/>
          <w:b/>
          <w:sz w:val="22"/>
        </w:rPr>
      </w:pPr>
      <w:r w:rsidRPr="009556DD">
        <w:rPr>
          <w:rFonts w:ascii="Verdana" w:hAnsi="Verdana"/>
          <w:b/>
          <w:sz w:val="22"/>
        </w:rPr>
        <w:t>Introduction</w:t>
      </w:r>
    </w:p>
    <w:p w14:paraId="6C4412A1" w14:textId="1F67629D" w:rsidR="00060D63" w:rsidRPr="009556DD" w:rsidRDefault="00060D63" w:rsidP="0049194E">
      <w:pPr>
        <w:spacing w:after="0" w:line="20" w:lineRule="atLeast"/>
        <w:ind w:left="714"/>
        <w:rPr>
          <w:rFonts w:ascii="Verdana" w:hAnsi="Verdana"/>
          <w:sz w:val="22"/>
        </w:rPr>
      </w:pPr>
      <w:r w:rsidRPr="009556DD">
        <w:rPr>
          <w:rFonts w:ascii="Verdana" w:hAnsi="Verdana"/>
          <w:sz w:val="22"/>
        </w:rPr>
        <w:t xml:space="preserve">The report covers </w:t>
      </w:r>
      <w:r w:rsidR="00EE7E2E" w:rsidRPr="009556DD">
        <w:rPr>
          <w:rFonts w:ascii="Verdana" w:hAnsi="Verdana"/>
          <w:sz w:val="22"/>
        </w:rPr>
        <w:t xml:space="preserve">a </w:t>
      </w:r>
      <w:r w:rsidR="00C41134" w:rsidRPr="009556DD">
        <w:rPr>
          <w:rFonts w:ascii="Verdana" w:hAnsi="Verdana"/>
          <w:sz w:val="22"/>
        </w:rPr>
        <w:t>programme summary</w:t>
      </w:r>
      <w:r w:rsidR="00EE7E2E" w:rsidRPr="009556DD">
        <w:rPr>
          <w:rFonts w:ascii="Verdana" w:hAnsi="Verdana"/>
          <w:sz w:val="22"/>
        </w:rPr>
        <w:t xml:space="preserve"> only</w:t>
      </w:r>
      <w:r w:rsidR="00926132" w:rsidRPr="009556DD">
        <w:rPr>
          <w:rFonts w:ascii="Verdana" w:hAnsi="Verdana"/>
          <w:sz w:val="22"/>
        </w:rPr>
        <w:t>.</w:t>
      </w:r>
    </w:p>
    <w:p w14:paraId="0A8B8E26" w14:textId="77777777" w:rsidR="0049194E" w:rsidRPr="009556DD" w:rsidRDefault="0049194E" w:rsidP="0049194E">
      <w:pPr>
        <w:spacing w:after="0" w:line="20" w:lineRule="atLeast"/>
        <w:ind w:left="714"/>
        <w:rPr>
          <w:rFonts w:ascii="Verdana" w:hAnsi="Verdana"/>
          <w:sz w:val="22"/>
        </w:rPr>
      </w:pPr>
    </w:p>
    <w:p w14:paraId="26D8EB66" w14:textId="4E35FC7B" w:rsidR="00C41134" w:rsidRPr="009556DD" w:rsidRDefault="00C41134" w:rsidP="0049194E">
      <w:pPr>
        <w:numPr>
          <w:ilvl w:val="0"/>
          <w:numId w:val="1"/>
        </w:numPr>
        <w:spacing w:after="0" w:line="20" w:lineRule="atLeast"/>
        <w:ind w:left="714" w:hanging="357"/>
        <w:rPr>
          <w:rFonts w:ascii="Verdana" w:hAnsi="Verdana"/>
          <w:b/>
          <w:sz w:val="22"/>
        </w:rPr>
      </w:pPr>
      <w:r w:rsidRPr="009556DD">
        <w:rPr>
          <w:rFonts w:ascii="Verdana" w:hAnsi="Verdana"/>
          <w:b/>
          <w:sz w:val="22"/>
        </w:rPr>
        <w:t>Programme Update</w:t>
      </w:r>
    </w:p>
    <w:p w14:paraId="0823D427" w14:textId="77777777" w:rsidR="00EE7E2E" w:rsidRPr="009556DD" w:rsidRDefault="00EE7E2E" w:rsidP="00EE7E2E">
      <w:pPr>
        <w:spacing w:after="0" w:line="20" w:lineRule="atLeast"/>
        <w:ind w:left="714"/>
        <w:rPr>
          <w:rFonts w:ascii="Verdana" w:hAnsi="Verdana"/>
          <w:b/>
          <w:sz w:val="22"/>
        </w:rPr>
      </w:pPr>
    </w:p>
    <w:p w14:paraId="672FDFBA" w14:textId="6566C965" w:rsidR="00370998" w:rsidRPr="009556DD" w:rsidRDefault="005E7555" w:rsidP="000E07B2">
      <w:pPr>
        <w:pStyle w:val="ListParagraph"/>
        <w:numPr>
          <w:ilvl w:val="0"/>
          <w:numId w:val="3"/>
        </w:numPr>
        <w:spacing w:after="0" w:line="240" w:lineRule="auto"/>
        <w:jc w:val="both"/>
        <w:rPr>
          <w:rFonts w:ascii="Verdana" w:hAnsi="Verdana" w:cs="Arial"/>
          <w:sz w:val="22"/>
        </w:rPr>
      </w:pPr>
      <w:r w:rsidRPr="009556DD">
        <w:rPr>
          <w:rFonts w:ascii="Verdana" w:hAnsi="Verdana" w:cs="Arial"/>
          <w:sz w:val="22"/>
        </w:rPr>
        <w:t>61 additional jobs reported in Q1 by Keele I</w:t>
      </w:r>
      <w:r w:rsidR="00EE7E2E" w:rsidRPr="009556DD">
        <w:rPr>
          <w:rFonts w:ascii="Verdana" w:hAnsi="Verdana" w:cs="Arial"/>
          <w:sz w:val="22"/>
        </w:rPr>
        <w:t>C</w:t>
      </w:r>
      <w:r w:rsidRPr="009556DD">
        <w:rPr>
          <w:rFonts w:ascii="Verdana" w:hAnsi="Verdana" w:cs="Arial"/>
          <w:sz w:val="22"/>
        </w:rPr>
        <w:t>5.</w:t>
      </w:r>
    </w:p>
    <w:p w14:paraId="7463F21F" w14:textId="60739C09" w:rsidR="00B4609A" w:rsidRPr="009556DD" w:rsidRDefault="00B4609A" w:rsidP="000E07B2">
      <w:pPr>
        <w:pStyle w:val="ListParagraph"/>
        <w:numPr>
          <w:ilvl w:val="0"/>
          <w:numId w:val="2"/>
        </w:numPr>
        <w:spacing w:after="0" w:line="20" w:lineRule="atLeast"/>
        <w:rPr>
          <w:rFonts w:ascii="Verdana" w:hAnsi="Verdana" w:cs="Arial"/>
          <w:sz w:val="22"/>
        </w:rPr>
      </w:pPr>
      <w:r w:rsidRPr="009556DD">
        <w:rPr>
          <w:rFonts w:ascii="Verdana" w:hAnsi="Verdana" w:cs="Arial"/>
          <w:sz w:val="22"/>
        </w:rPr>
        <w:t xml:space="preserve">Comms /PR opportunities are being actively sought for those projects which will be at key stages </w:t>
      </w:r>
      <w:r w:rsidR="00EE7E2E" w:rsidRPr="009556DD">
        <w:rPr>
          <w:rFonts w:ascii="Verdana" w:hAnsi="Verdana" w:cs="Arial"/>
          <w:sz w:val="22"/>
        </w:rPr>
        <w:t>(</w:t>
      </w:r>
      <w:r w:rsidRPr="009556DD">
        <w:rPr>
          <w:rFonts w:ascii="Verdana" w:hAnsi="Verdana" w:cs="Arial"/>
          <w:sz w:val="22"/>
        </w:rPr>
        <w:t xml:space="preserve">spade in the ground) </w:t>
      </w:r>
      <w:r w:rsidR="00815599" w:rsidRPr="009556DD">
        <w:rPr>
          <w:rFonts w:ascii="Verdana" w:hAnsi="Verdana" w:cs="Arial"/>
          <w:sz w:val="22"/>
        </w:rPr>
        <w:t>and</w:t>
      </w:r>
      <w:r w:rsidRPr="009556DD">
        <w:rPr>
          <w:rFonts w:ascii="Verdana" w:hAnsi="Verdana" w:cs="Arial"/>
          <w:sz w:val="22"/>
        </w:rPr>
        <w:t xml:space="preserve"> </w:t>
      </w:r>
      <w:r w:rsidR="009A0E68" w:rsidRPr="009556DD">
        <w:rPr>
          <w:rFonts w:ascii="Verdana" w:hAnsi="Verdana" w:cs="Arial"/>
          <w:sz w:val="22"/>
        </w:rPr>
        <w:t xml:space="preserve">those </w:t>
      </w:r>
      <w:r w:rsidRPr="009556DD">
        <w:rPr>
          <w:rFonts w:ascii="Verdana" w:hAnsi="Verdana" w:cs="Arial"/>
          <w:sz w:val="22"/>
        </w:rPr>
        <w:t>holding opening events</w:t>
      </w:r>
      <w:r w:rsidR="00EE7E2E" w:rsidRPr="009556DD">
        <w:rPr>
          <w:rFonts w:ascii="Verdana" w:hAnsi="Verdana" w:cs="Arial"/>
          <w:sz w:val="22"/>
        </w:rPr>
        <w:t>.</w:t>
      </w:r>
    </w:p>
    <w:p w14:paraId="08F085DC" w14:textId="77777777" w:rsidR="00126F26" w:rsidRPr="009556DD" w:rsidRDefault="00126F26" w:rsidP="0049194E">
      <w:pPr>
        <w:pStyle w:val="ListParagraph"/>
        <w:spacing w:after="0" w:line="20" w:lineRule="atLeast"/>
        <w:ind w:left="714"/>
        <w:contextualSpacing w:val="0"/>
        <w:rPr>
          <w:rFonts w:ascii="Verdana" w:hAnsi="Verdana"/>
          <w:b/>
          <w:sz w:val="22"/>
        </w:rPr>
      </w:pPr>
    </w:p>
    <w:p w14:paraId="3D383649" w14:textId="010932F2" w:rsidR="00370998" w:rsidRPr="009556DD" w:rsidRDefault="00370998" w:rsidP="005E7555">
      <w:pPr>
        <w:numPr>
          <w:ilvl w:val="0"/>
          <w:numId w:val="1"/>
        </w:numPr>
        <w:spacing w:after="0" w:line="20" w:lineRule="atLeast"/>
        <w:ind w:left="714" w:hanging="357"/>
        <w:rPr>
          <w:rFonts w:ascii="Verdana" w:hAnsi="Verdana"/>
          <w:b/>
          <w:sz w:val="22"/>
        </w:rPr>
      </w:pPr>
      <w:r w:rsidRPr="009556DD">
        <w:rPr>
          <w:rFonts w:ascii="Verdana" w:hAnsi="Verdana"/>
          <w:b/>
          <w:sz w:val="22"/>
        </w:rPr>
        <w:t xml:space="preserve">Growth Deal – </w:t>
      </w:r>
      <w:r w:rsidR="005E7555" w:rsidRPr="009556DD">
        <w:rPr>
          <w:rFonts w:ascii="Verdana" w:hAnsi="Verdana"/>
          <w:b/>
          <w:sz w:val="22"/>
        </w:rPr>
        <w:t>Grant Funding</w:t>
      </w:r>
    </w:p>
    <w:p w14:paraId="0ADE342B" w14:textId="77777777" w:rsidR="005E7555" w:rsidRPr="009556DD" w:rsidRDefault="005E7555" w:rsidP="00606A47">
      <w:pPr>
        <w:spacing w:after="0" w:line="20" w:lineRule="atLeast"/>
        <w:ind w:left="360"/>
        <w:rPr>
          <w:rFonts w:ascii="Verdana" w:hAnsi="Verdana" w:cs="Arial"/>
          <w:b/>
          <w:sz w:val="22"/>
          <w:u w:val="single"/>
        </w:rPr>
      </w:pPr>
    </w:p>
    <w:p w14:paraId="42D2C337" w14:textId="77777777" w:rsidR="005E7555" w:rsidRPr="009556DD" w:rsidRDefault="005E7555" w:rsidP="000E07B2">
      <w:pPr>
        <w:pStyle w:val="ListParagraph"/>
        <w:numPr>
          <w:ilvl w:val="0"/>
          <w:numId w:val="9"/>
        </w:numPr>
        <w:spacing w:after="0" w:line="240" w:lineRule="auto"/>
        <w:rPr>
          <w:rFonts w:ascii="Verdana" w:hAnsi="Verdana"/>
          <w:b/>
          <w:sz w:val="22"/>
        </w:rPr>
      </w:pPr>
      <w:r w:rsidRPr="009556DD">
        <w:rPr>
          <w:rFonts w:ascii="Verdana" w:hAnsi="Verdana"/>
          <w:b/>
          <w:sz w:val="22"/>
        </w:rPr>
        <w:t>Reallocation of the £1.5m funding withdrawn from ROF Featherstone:</w:t>
      </w:r>
    </w:p>
    <w:p w14:paraId="2A97E42E" w14:textId="47238959" w:rsidR="005E7555" w:rsidRPr="009556DD" w:rsidRDefault="005E7555" w:rsidP="009556DD">
      <w:pPr>
        <w:spacing w:after="0" w:line="20" w:lineRule="atLeast"/>
        <w:ind w:left="720"/>
        <w:rPr>
          <w:rFonts w:ascii="Verdana" w:hAnsi="Verdana"/>
          <w:sz w:val="22"/>
        </w:rPr>
      </w:pPr>
      <w:r w:rsidRPr="009556DD">
        <w:rPr>
          <w:rFonts w:ascii="Verdana" w:hAnsi="Verdana"/>
          <w:sz w:val="22"/>
        </w:rPr>
        <w:t>SPMG (22nd May 2019) agreed a provisional allocation of the unallocated funds to the following schemes: -</w:t>
      </w:r>
    </w:p>
    <w:p w14:paraId="20199254" w14:textId="77777777" w:rsidR="005E7555" w:rsidRPr="009556DD" w:rsidRDefault="005E7555" w:rsidP="000E07B2">
      <w:pPr>
        <w:pStyle w:val="ListParagraph"/>
        <w:numPr>
          <w:ilvl w:val="0"/>
          <w:numId w:val="6"/>
        </w:numPr>
        <w:spacing w:after="0" w:line="20" w:lineRule="atLeast"/>
        <w:ind w:left="1440"/>
        <w:rPr>
          <w:rFonts w:ascii="Verdana" w:hAnsi="Verdana"/>
          <w:sz w:val="22"/>
        </w:rPr>
      </w:pPr>
      <w:r w:rsidRPr="009556DD">
        <w:rPr>
          <w:rFonts w:ascii="Verdana" w:hAnsi="Verdana"/>
          <w:sz w:val="22"/>
        </w:rPr>
        <w:t>£1.2m to the Stoke Flood Alleviation scheme (against request of £1.4m)</w:t>
      </w:r>
    </w:p>
    <w:p w14:paraId="100F5D49" w14:textId="77777777" w:rsidR="005E7555" w:rsidRPr="009556DD" w:rsidRDefault="005E7555" w:rsidP="000E07B2">
      <w:pPr>
        <w:pStyle w:val="ListParagraph"/>
        <w:numPr>
          <w:ilvl w:val="0"/>
          <w:numId w:val="6"/>
        </w:numPr>
        <w:spacing w:after="0" w:line="20" w:lineRule="atLeast"/>
        <w:ind w:left="1440"/>
        <w:rPr>
          <w:rFonts w:ascii="Verdana" w:hAnsi="Verdana"/>
          <w:sz w:val="22"/>
        </w:rPr>
      </w:pPr>
      <w:r w:rsidRPr="009556DD">
        <w:rPr>
          <w:rFonts w:ascii="Verdana" w:hAnsi="Verdana"/>
          <w:sz w:val="22"/>
        </w:rPr>
        <w:t xml:space="preserve">£0.260m to the Cannock and Silverdale Enterprise Centre extension project (against request of £0.340m) </w:t>
      </w:r>
    </w:p>
    <w:p w14:paraId="6F1D86D6" w14:textId="77777777" w:rsidR="00085D20" w:rsidRDefault="005E7555" w:rsidP="009556DD">
      <w:pPr>
        <w:spacing w:after="0" w:line="240" w:lineRule="auto"/>
        <w:ind w:left="720"/>
        <w:rPr>
          <w:rFonts w:ascii="Verdana" w:hAnsi="Verdana"/>
          <w:i/>
          <w:sz w:val="22"/>
        </w:rPr>
      </w:pPr>
      <w:r w:rsidRPr="009556DD">
        <w:rPr>
          <w:rFonts w:ascii="Verdana" w:hAnsi="Verdana"/>
          <w:sz w:val="22"/>
        </w:rPr>
        <w:t>These schemes were taken to Executive Board on 20</w:t>
      </w:r>
      <w:r w:rsidRPr="009556DD">
        <w:rPr>
          <w:rFonts w:ascii="Verdana" w:hAnsi="Verdana"/>
          <w:sz w:val="22"/>
          <w:vertAlign w:val="superscript"/>
        </w:rPr>
        <w:t>th</w:t>
      </w:r>
      <w:r w:rsidRPr="009556DD">
        <w:rPr>
          <w:rFonts w:ascii="Verdana" w:hAnsi="Verdana"/>
          <w:sz w:val="22"/>
        </w:rPr>
        <w:t xml:space="preserve"> June to request approval of the SPMG recommendation to allocate funding.</w:t>
      </w:r>
      <w:r w:rsidRPr="009556DD">
        <w:rPr>
          <w:rFonts w:ascii="Verdana" w:hAnsi="Verdana"/>
          <w:b/>
          <w:sz w:val="22"/>
        </w:rPr>
        <w:t xml:space="preserve"> </w:t>
      </w:r>
      <w:r w:rsidR="00681511" w:rsidRPr="009556DD">
        <w:rPr>
          <w:rFonts w:ascii="Verdana" w:hAnsi="Verdana"/>
          <w:b/>
          <w:sz w:val="22"/>
        </w:rPr>
        <w:t xml:space="preserve"> </w:t>
      </w:r>
      <w:r w:rsidR="00EE7E2E" w:rsidRPr="009556DD">
        <w:rPr>
          <w:rFonts w:ascii="Verdana" w:hAnsi="Verdana"/>
          <w:i/>
          <w:sz w:val="22"/>
        </w:rPr>
        <w:t xml:space="preserve"> </w:t>
      </w:r>
    </w:p>
    <w:p w14:paraId="5B6928B4" w14:textId="58E5433C" w:rsidR="005E7555" w:rsidRPr="00085D20" w:rsidRDefault="00085D20" w:rsidP="009556DD">
      <w:pPr>
        <w:spacing w:after="0" w:line="240" w:lineRule="auto"/>
        <w:ind w:left="720"/>
        <w:rPr>
          <w:rFonts w:ascii="Verdana" w:hAnsi="Verdana"/>
          <w:b/>
          <w:sz w:val="22"/>
        </w:rPr>
      </w:pPr>
      <w:r>
        <w:rPr>
          <w:rFonts w:ascii="Verdana" w:hAnsi="Verdana"/>
          <w:b/>
          <w:sz w:val="22"/>
        </w:rPr>
        <w:t xml:space="preserve">ACTION: </w:t>
      </w:r>
      <w:r w:rsidR="00681511" w:rsidRPr="00085D20">
        <w:rPr>
          <w:rFonts w:ascii="Verdana" w:hAnsi="Verdana"/>
          <w:b/>
          <w:sz w:val="22"/>
        </w:rPr>
        <w:t xml:space="preserve">Awaiting </w:t>
      </w:r>
      <w:r w:rsidRPr="00085D20">
        <w:rPr>
          <w:rFonts w:ascii="Verdana" w:hAnsi="Verdana"/>
          <w:b/>
          <w:sz w:val="22"/>
        </w:rPr>
        <w:t>Executive Board</w:t>
      </w:r>
      <w:r w:rsidR="00681511" w:rsidRPr="00085D20">
        <w:rPr>
          <w:rFonts w:ascii="Verdana" w:hAnsi="Verdana"/>
          <w:b/>
          <w:sz w:val="22"/>
        </w:rPr>
        <w:t xml:space="preserve"> decision.</w:t>
      </w:r>
    </w:p>
    <w:p w14:paraId="7A9A8362" w14:textId="77777777" w:rsidR="005E7555" w:rsidRPr="009556DD" w:rsidRDefault="005E7555" w:rsidP="005E7555">
      <w:pPr>
        <w:pStyle w:val="ListParagraph"/>
        <w:spacing w:after="0" w:line="240" w:lineRule="auto"/>
        <w:rPr>
          <w:rFonts w:ascii="Verdana" w:hAnsi="Verdana"/>
          <w:b/>
          <w:sz w:val="22"/>
        </w:rPr>
      </w:pPr>
    </w:p>
    <w:p w14:paraId="3ABBBEAF" w14:textId="400994D8" w:rsidR="005E7555" w:rsidRPr="009556DD" w:rsidRDefault="005E7555" w:rsidP="000E07B2">
      <w:pPr>
        <w:pStyle w:val="ListParagraph"/>
        <w:numPr>
          <w:ilvl w:val="0"/>
          <w:numId w:val="9"/>
        </w:numPr>
        <w:spacing w:after="0" w:line="240" w:lineRule="auto"/>
        <w:rPr>
          <w:rFonts w:ascii="Verdana" w:hAnsi="Verdana"/>
          <w:b/>
          <w:sz w:val="22"/>
        </w:rPr>
      </w:pPr>
      <w:r w:rsidRPr="009556DD">
        <w:rPr>
          <w:rFonts w:ascii="Verdana" w:hAnsi="Verdana"/>
          <w:b/>
          <w:sz w:val="22"/>
        </w:rPr>
        <w:t xml:space="preserve">Funding Agreement </w:t>
      </w:r>
      <w:r w:rsidR="00085D20">
        <w:rPr>
          <w:rFonts w:ascii="Verdana" w:hAnsi="Verdana"/>
          <w:b/>
          <w:sz w:val="22"/>
        </w:rPr>
        <w:t>–</w:t>
      </w:r>
      <w:r w:rsidRPr="009556DD">
        <w:rPr>
          <w:rFonts w:ascii="Verdana" w:hAnsi="Verdana"/>
          <w:b/>
          <w:sz w:val="22"/>
        </w:rPr>
        <w:t xml:space="preserve"> revision</w:t>
      </w:r>
      <w:r w:rsidR="00085D20">
        <w:rPr>
          <w:rFonts w:ascii="Verdana" w:hAnsi="Verdana"/>
          <w:b/>
          <w:sz w:val="22"/>
        </w:rPr>
        <w:t xml:space="preserve"> of Legal Agreement</w:t>
      </w:r>
    </w:p>
    <w:p w14:paraId="5DD126DD" w14:textId="24EBCDBA" w:rsidR="005E7555" w:rsidRPr="009556DD" w:rsidRDefault="005E7555" w:rsidP="009556DD">
      <w:pPr>
        <w:spacing w:after="0" w:line="240" w:lineRule="auto"/>
        <w:ind w:left="720"/>
        <w:rPr>
          <w:rFonts w:ascii="Verdana" w:hAnsi="Verdana"/>
          <w:sz w:val="22"/>
        </w:rPr>
      </w:pPr>
      <w:r w:rsidRPr="009556DD">
        <w:rPr>
          <w:rFonts w:ascii="Verdana" w:hAnsi="Verdana"/>
          <w:sz w:val="22"/>
        </w:rPr>
        <w:t>The Funding Agreement document is in the final stages of being revised and redrafted by the Legal team to reflect the move to company status, the need to tighten clawback arrangements and general updating.  The new agreement, once signed off, will be applied to the new schemes:</w:t>
      </w:r>
    </w:p>
    <w:p w14:paraId="3BCCD75C" w14:textId="77777777" w:rsidR="005E7555" w:rsidRPr="009556DD" w:rsidRDefault="005E7555" w:rsidP="000E07B2">
      <w:pPr>
        <w:pStyle w:val="ListParagraph"/>
        <w:numPr>
          <w:ilvl w:val="0"/>
          <w:numId w:val="4"/>
        </w:numPr>
        <w:spacing w:after="0" w:line="240" w:lineRule="auto"/>
        <w:ind w:left="1440"/>
        <w:rPr>
          <w:rFonts w:ascii="Verdana" w:hAnsi="Verdana"/>
          <w:b/>
          <w:sz w:val="22"/>
        </w:rPr>
      </w:pPr>
      <w:r w:rsidRPr="009556DD">
        <w:rPr>
          <w:rFonts w:ascii="Verdana" w:hAnsi="Verdana"/>
          <w:b/>
          <w:sz w:val="22"/>
        </w:rPr>
        <w:t xml:space="preserve">Victoria Ground Phase 2 </w:t>
      </w:r>
    </w:p>
    <w:p w14:paraId="3C6EAD8D" w14:textId="77777777" w:rsidR="005E7555" w:rsidRPr="009556DD" w:rsidRDefault="005E7555" w:rsidP="000E07B2">
      <w:pPr>
        <w:pStyle w:val="ListParagraph"/>
        <w:numPr>
          <w:ilvl w:val="0"/>
          <w:numId w:val="4"/>
        </w:numPr>
        <w:spacing w:after="0" w:line="240" w:lineRule="auto"/>
        <w:ind w:left="1440"/>
        <w:rPr>
          <w:rFonts w:ascii="Verdana" w:hAnsi="Verdana"/>
          <w:b/>
          <w:sz w:val="22"/>
        </w:rPr>
      </w:pPr>
      <w:r w:rsidRPr="009556DD">
        <w:rPr>
          <w:rFonts w:ascii="Verdana" w:hAnsi="Verdana"/>
          <w:b/>
          <w:sz w:val="22"/>
        </w:rPr>
        <w:t xml:space="preserve">Stoke-on-Trent Railway Power Upgrade </w:t>
      </w:r>
    </w:p>
    <w:p w14:paraId="7D04DED9" w14:textId="77777777" w:rsidR="005E7555" w:rsidRPr="009556DD" w:rsidRDefault="005E7555" w:rsidP="000E07B2">
      <w:pPr>
        <w:pStyle w:val="ListParagraph"/>
        <w:numPr>
          <w:ilvl w:val="0"/>
          <w:numId w:val="4"/>
        </w:numPr>
        <w:spacing w:after="0" w:line="240" w:lineRule="auto"/>
        <w:ind w:left="1440"/>
        <w:rPr>
          <w:rFonts w:ascii="Verdana" w:hAnsi="Verdana"/>
          <w:sz w:val="22"/>
        </w:rPr>
      </w:pPr>
      <w:r w:rsidRPr="009556DD">
        <w:rPr>
          <w:rFonts w:ascii="Verdana" w:hAnsi="Verdana"/>
          <w:b/>
          <w:sz w:val="22"/>
        </w:rPr>
        <w:t>Stafford Gateway land acquisition</w:t>
      </w:r>
    </w:p>
    <w:p w14:paraId="3EE628DD" w14:textId="565A22B3" w:rsidR="005E7555" w:rsidRPr="009556DD" w:rsidRDefault="005E7555" w:rsidP="000E07B2">
      <w:pPr>
        <w:pStyle w:val="ListParagraph"/>
        <w:numPr>
          <w:ilvl w:val="0"/>
          <w:numId w:val="5"/>
        </w:numPr>
        <w:spacing w:after="0" w:line="240" w:lineRule="auto"/>
        <w:ind w:left="1440"/>
        <w:rPr>
          <w:rFonts w:ascii="Verdana" w:hAnsi="Verdana"/>
          <w:b/>
          <w:sz w:val="22"/>
        </w:rPr>
      </w:pPr>
      <w:r w:rsidRPr="009556DD">
        <w:rPr>
          <w:rFonts w:ascii="Verdana" w:hAnsi="Verdana"/>
          <w:b/>
          <w:sz w:val="22"/>
        </w:rPr>
        <w:t>Blythe Park Extension infrastructure project</w:t>
      </w:r>
    </w:p>
    <w:p w14:paraId="5AF20943" w14:textId="65EA5D22" w:rsidR="005E7555" w:rsidRPr="009556DD" w:rsidRDefault="005E7555" w:rsidP="000E07B2">
      <w:pPr>
        <w:pStyle w:val="ListParagraph"/>
        <w:numPr>
          <w:ilvl w:val="0"/>
          <w:numId w:val="5"/>
        </w:numPr>
        <w:spacing w:after="0" w:line="240" w:lineRule="auto"/>
        <w:ind w:left="1440"/>
        <w:rPr>
          <w:rFonts w:ascii="Verdana" w:hAnsi="Verdana"/>
          <w:b/>
          <w:sz w:val="22"/>
        </w:rPr>
      </w:pPr>
      <w:r w:rsidRPr="009556DD">
        <w:rPr>
          <w:rFonts w:ascii="Verdana" w:hAnsi="Verdana"/>
          <w:b/>
          <w:sz w:val="22"/>
        </w:rPr>
        <w:t xml:space="preserve">The schemes </w:t>
      </w:r>
      <w:r w:rsidR="006F7E58">
        <w:rPr>
          <w:rFonts w:ascii="Verdana" w:hAnsi="Verdana"/>
          <w:b/>
          <w:sz w:val="22"/>
        </w:rPr>
        <w:t xml:space="preserve">to </w:t>
      </w:r>
      <w:r w:rsidRPr="009556DD">
        <w:rPr>
          <w:rFonts w:ascii="Verdana" w:hAnsi="Verdana"/>
          <w:b/>
          <w:sz w:val="22"/>
        </w:rPr>
        <w:t xml:space="preserve">which </w:t>
      </w:r>
      <w:r w:rsidR="006F7E58">
        <w:rPr>
          <w:rFonts w:ascii="Verdana" w:hAnsi="Verdana"/>
          <w:b/>
          <w:sz w:val="22"/>
        </w:rPr>
        <w:t xml:space="preserve">approval is given for </w:t>
      </w:r>
      <w:r w:rsidRPr="009556DD">
        <w:rPr>
          <w:rFonts w:ascii="Verdana" w:hAnsi="Verdana"/>
          <w:b/>
          <w:sz w:val="22"/>
        </w:rPr>
        <w:t>reallocation of funds from ROF Featherstone</w:t>
      </w:r>
    </w:p>
    <w:p w14:paraId="68AAB759" w14:textId="60659045" w:rsidR="005E7555" w:rsidRDefault="005E7555" w:rsidP="005E7555">
      <w:pPr>
        <w:spacing w:after="0" w:line="20" w:lineRule="atLeast"/>
        <w:rPr>
          <w:rFonts w:ascii="Verdana" w:hAnsi="Verdana"/>
          <w:b/>
          <w:sz w:val="22"/>
        </w:rPr>
      </w:pPr>
      <w:r w:rsidRPr="009556DD">
        <w:rPr>
          <w:rFonts w:ascii="Verdana" w:hAnsi="Verdana"/>
          <w:b/>
          <w:sz w:val="22"/>
        </w:rPr>
        <w:t xml:space="preserve"> </w:t>
      </w:r>
    </w:p>
    <w:p w14:paraId="335C9211" w14:textId="015C5857" w:rsidR="00442198" w:rsidRDefault="00442198" w:rsidP="005E7555">
      <w:pPr>
        <w:spacing w:after="0" w:line="20" w:lineRule="atLeast"/>
        <w:rPr>
          <w:rFonts w:ascii="Verdana" w:hAnsi="Verdana"/>
          <w:b/>
          <w:sz w:val="22"/>
        </w:rPr>
      </w:pPr>
    </w:p>
    <w:p w14:paraId="4EB5C3FE" w14:textId="2E2CBE91" w:rsidR="00442198" w:rsidRDefault="00442198" w:rsidP="005E7555">
      <w:pPr>
        <w:spacing w:after="0" w:line="20" w:lineRule="atLeast"/>
        <w:rPr>
          <w:rFonts w:ascii="Verdana" w:hAnsi="Verdana"/>
          <w:b/>
          <w:sz w:val="22"/>
        </w:rPr>
      </w:pPr>
    </w:p>
    <w:p w14:paraId="05979712" w14:textId="77777777" w:rsidR="00442198" w:rsidRPr="009556DD" w:rsidRDefault="00442198" w:rsidP="005E7555">
      <w:pPr>
        <w:spacing w:after="0" w:line="20" w:lineRule="atLeast"/>
        <w:rPr>
          <w:rFonts w:ascii="Verdana" w:hAnsi="Verdana"/>
          <w:b/>
          <w:sz w:val="22"/>
        </w:rPr>
      </w:pPr>
    </w:p>
    <w:p w14:paraId="6EA900B8" w14:textId="73E76A65" w:rsidR="00AC57C5" w:rsidRPr="009556DD" w:rsidRDefault="00EE7E2E" w:rsidP="00A63CA8">
      <w:pPr>
        <w:pStyle w:val="ListParagraph"/>
        <w:numPr>
          <w:ilvl w:val="0"/>
          <w:numId w:val="1"/>
        </w:numPr>
        <w:spacing w:after="0" w:line="240" w:lineRule="auto"/>
        <w:rPr>
          <w:rFonts w:ascii="Verdana" w:hAnsi="Verdana" w:cs="Arial"/>
          <w:sz w:val="22"/>
        </w:rPr>
      </w:pPr>
      <w:r w:rsidRPr="009556DD">
        <w:rPr>
          <w:rFonts w:ascii="Verdana" w:hAnsi="Verdana"/>
          <w:b/>
          <w:sz w:val="22"/>
        </w:rPr>
        <w:lastRenderedPageBreak/>
        <w:t>Issues</w:t>
      </w:r>
      <w:r w:rsidR="00A63CA8" w:rsidRPr="009556DD">
        <w:rPr>
          <w:rFonts w:ascii="Verdana" w:hAnsi="Verdana"/>
          <w:b/>
          <w:sz w:val="22"/>
        </w:rPr>
        <w:t xml:space="preserve"> and actions </w:t>
      </w:r>
      <w:r w:rsidR="006F16CB" w:rsidRPr="009556DD">
        <w:rPr>
          <w:rFonts w:ascii="Verdana" w:hAnsi="Verdana"/>
          <w:b/>
          <w:sz w:val="22"/>
        </w:rPr>
        <w:t xml:space="preserve">previously </w:t>
      </w:r>
      <w:r w:rsidR="00A63CA8" w:rsidRPr="009556DD">
        <w:rPr>
          <w:rFonts w:ascii="Verdana" w:hAnsi="Verdana"/>
          <w:b/>
          <w:sz w:val="22"/>
        </w:rPr>
        <w:t>escalated from SSLEP Programme Assurance Group to SSLEP Company Executive Board</w:t>
      </w:r>
    </w:p>
    <w:p w14:paraId="3B467AE8" w14:textId="77777777" w:rsidR="00292339" w:rsidRPr="009556DD" w:rsidRDefault="00292339" w:rsidP="00292339">
      <w:pPr>
        <w:pStyle w:val="ListParagraph"/>
        <w:ind w:left="792"/>
        <w:rPr>
          <w:rFonts w:ascii="Verdana" w:hAnsi="Verdana"/>
          <w:b/>
          <w:sz w:val="22"/>
        </w:rPr>
      </w:pPr>
    </w:p>
    <w:p w14:paraId="4C8861C5" w14:textId="46AECEB1" w:rsidR="006F16CB" w:rsidRPr="009556DD" w:rsidRDefault="00292339" w:rsidP="009556DD">
      <w:pPr>
        <w:pStyle w:val="ListParagraph"/>
        <w:numPr>
          <w:ilvl w:val="1"/>
          <w:numId w:val="1"/>
        </w:numPr>
        <w:spacing w:after="0" w:line="240" w:lineRule="auto"/>
        <w:ind w:left="720"/>
        <w:jc w:val="both"/>
        <w:rPr>
          <w:rFonts w:ascii="Verdana" w:hAnsi="Verdana" w:cs="Arial"/>
          <w:bCs/>
          <w:i/>
          <w:sz w:val="22"/>
          <w:lang w:val="en-US" w:eastAsia="en-GB"/>
        </w:rPr>
      </w:pPr>
      <w:r w:rsidRPr="009556DD">
        <w:rPr>
          <w:rFonts w:ascii="Verdana" w:hAnsi="Verdana" w:cs="Arial"/>
          <w:b/>
          <w:sz w:val="22"/>
        </w:rPr>
        <w:t>City East Link Road</w:t>
      </w:r>
      <w:r w:rsidRPr="009556DD">
        <w:rPr>
          <w:rFonts w:ascii="Verdana" w:hAnsi="Verdana" w:cs="Arial"/>
          <w:sz w:val="22"/>
        </w:rPr>
        <w:t xml:space="preserve"> (CELR) – formerly known as the Hanley Bentilee Link Road</w:t>
      </w:r>
      <w:r w:rsidR="00311F1C" w:rsidRPr="009556DD">
        <w:rPr>
          <w:rFonts w:ascii="Verdana" w:hAnsi="Verdana" w:cs="Arial"/>
          <w:sz w:val="22"/>
        </w:rPr>
        <w:t xml:space="preserve">. </w:t>
      </w:r>
      <w:r w:rsidRPr="009556DD">
        <w:rPr>
          <w:rFonts w:ascii="Verdana" w:hAnsi="Verdana" w:cs="Arial"/>
          <w:sz w:val="22"/>
        </w:rPr>
        <w:t xml:space="preserve"> A refreshed business case </w:t>
      </w:r>
      <w:r w:rsidR="006F16CB" w:rsidRPr="009556DD">
        <w:rPr>
          <w:rFonts w:ascii="Verdana" w:hAnsi="Verdana" w:cs="Arial"/>
          <w:sz w:val="22"/>
        </w:rPr>
        <w:t>was</w:t>
      </w:r>
      <w:r w:rsidRPr="009556DD">
        <w:rPr>
          <w:rFonts w:ascii="Verdana" w:hAnsi="Verdana" w:cs="Arial"/>
          <w:sz w:val="22"/>
        </w:rPr>
        <w:t xml:space="preserve"> due to be brought back to </w:t>
      </w:r>
      <w:r w:rsidR="000E07B2">
        <w:rPr>
          <w:rFonts w:ascii="Verdana" w:hAnsi="Verdana"/>
          <w:sz w:val="22"/>
        </w:rPr>
        <w:t>Programme Assurance Group</w:t>
      </w:r>
      <w:r w:rsidRPr="009556DD">
        <w:rPr>
          <w:rFonts w:ascii="Verdana" w:hAnsi="Verdana" w:cs="Arial"/>
          <w:sz w:val="22"/>
        </w:rPr>
        <w:t xml:space="preserve"> in June</w:t>
      </w:r>
      <w:r w:rsidR="00606A47" w:rsidRPr="009556DD">
        <w:rPr>
          <w:rFonts w:ascii="Verdana" w:hAnsi="Verdana" w:cs="Arial"/>
          <w:sz w:val="22"/>
        </w:rPr>
        <w:t xml:space="preserve"> for appraisal</w:t>
      </w:r>
      <w:r w:rsidR="006F16CB" w:rsidRPr="009556DD">
        <w:rPr>
          <w:rFonts w:ascii="Verdana" w:hAnsi="Verdana" w:cs="Arial"/>
          <w:sz w:val="22"/>
        </w:rPr>
        <w:t xml:space="preserve"> but </w:t>
      </w:r>
      <w:r w:rsidR="009556DD">
        <w:rPr>
          <w:rFonts w:ascii="Verdana" w:hAnsi="Verdana" w:cs="Arial"/>
          <w:sz w:val="22"/>
        </w:rPr>
        <w:t>has not been received to date</w:t>
      </w:r>
      <w:r w:rsidR="006F16CB" w:rsidRPr="009556DD">
        <w:rPr>
          <w:rFonts w:ascii="Verdana" w:hAnsi="Verdana" w:cs="Arial"/>
          <w:sz w:val="22"/>
        </w:rPr>
        <w:t xml:space="preserve">  </w:t>
      </w:r>
    </w:p>
    <w:p w14:paraId="693AD43A" w14:textId="77777777" w:rsidR="006F16CB" w:rsidRPr="009556DD" w:rsidRDefault="006F16CB" w:rsidP="009556DD">
      <w:pPr>
        <w:pStyle w:val="ListParagraph"/>
        <w:spacing w:after="0" w:line="240" w:lineRule="auto"/>
        <w:jc w:val="both"/>
        <w:rPr>
          <w:rFonts w:ascii="Verdana" w:hAnsi="Verdana" w:cs="Arial"/>
          <w:bCs/>
          <w:i/>
          <w:sz w:val="22"/>
          <w:lang w:val="en-US" w:eastAsia="en-GB"/>
        </w:rPr>
      </w:pPr>
    </w:p>
    <w:p w14:paraId="77CA295B" w14:textId="4E4F9B40" w:rsidR="006F16CB" w:rsidRDefault="00292339" w:rsidP="009556DD">
      <w:pPr>
        <w:pStyle w:val="ListParagraph"/>
        <w:numPr>
          <w:ilvl w:val="1"/>
          <w:numId w:val="1"/>
        </w:numPr>
        <w:spacing w:after="0" w:line="20" w:lineRule="atLeast"/>
        <w:ind w:left="720"/>
        <w:jc w:val="both"/>
        <w:rPr>
          <w:rFonts w:ascii="Verdana" w:hAnsi="Verdana" w:cs="Arial"/>
          <w:bCs/>
          <w:sz w:val="22"/>
          <w:lang w:val="en-US" w:eastAsia="en-GB"/>
        </w:rPr>
      </w:pPr>
      <w:r w:rsidRPr="009556DD">
        <w:rPr>
          <w:rFonts w:ascii="Verdana" w:hAnsi="Verdana" w:cs="Arial"/>
          <w:b/>
          <w:sz w:val="22"/>
        </w:rPr>
        <w:t>Etruria Valley</w:t>
      </w:r>
      <w:r w:rsidRPr="009556DD">
        <w:rPr>
          <w:rFonts w:ascii="Verdana" w:hAnsi="Verdana" w:cs="Arial"/>
          <w:sz w:val="22"/>
        </w:rPr>
        <w:t xml:space="preserve"> </w:t>
      </w:r>
      <w:r w:rsidR="006F16CB" w:rsidRPr="009556DD">
        <w:rPr>
          <w:rFonts w:ascii="Verdana" w:hAnsi="Verdana"/>
          <w:sz w:val="22"/>
          <w:lang w:eastAsia="en-GB"/>
        </w:rPr>
        <w:t xml:space="preserve">The project </w:t>
      </w:r>
      <w:r w:rsidR="00EE7E2E" w:rsidRPr="009556DD">
        <w:rPr>
          <w:rFonts w:ascii="Verdana" w:hAnsi="Verdana"/>
          <w:sz w:val="22"/>
          <w:lang w:eastAsia="en-GB"/>
        </w:rPr>
        <w:t>was</w:t>
      </w:r>
      <w:r w:rsidR="006F16CB" w:rsidRPr="009556DD">
        <w:rPr>
          <w:rFonts w:ascii="Verdana" w:hAnsi="Verdana"/>
          <w:sz w:val="22"/>
          <w:lang w:eastAsia="en-GB"/>
        </w:rPr>
        <w:t xml:space="preserve"> escalated to Executive Board by the Programme Assurance Group based on continued slippage of the business case submission to DfT.  </w:t>
      </w:r>
      <w:r w:rsidR="006F16CB" w:rsidRPr="009556DD">
        <w:rPr>
          <w:rFonts w:ascii="Verdana" w:hAnsi="Verdana" w:cs="Arial"/>
          <w:bCs/>
          <w:sz w:val="22"/>
          <w:lang w:val="en-US" w:eastAsia="en-GB"/>
        </w:rPr>
        <w:t xml:space="preserve">The project promoter presented a detailed delivery/cost plan to Executive Board on 20/06/19.  </w:t>
      </w:r>
    </w:p>
    <w:p w14:paraId="4ADE9C24" w14:textId="0ED62FB3" w:rsidR="006F16CB" w:rsidRPr="009556DD" w:rsidRDefault="007A16F4" w:rsidP="009556DD">
      <w:pPr>
        <w:spacing w:after="0" w:line="20" w:lineRule="atLeast"/>
        <w:ind w:left="720"/>
        <w:jc w:val="both"/>
        <w:rPr>
          <w:rFonts w:ascii="Verdana" w:hAnsi="Verdana"/>
          <w:sz w:val="22"/>
          <w:lang w:eastAsia="en-GB"/>
        </w:rPr>
      </w:pPr>
      <w:r w:rsidRPr="009556DD">
        <w:rPr>
          <w:rFonts w:ascii="Verdana" w:hAnsi="Verdana" w:cs="Arial"/>
          <w:bCs/>
          <w:sz w:val="22"/>
          <w:lang w:val="en-US" w:eastAsia="en-GB"/>
        </w:rPr>
        <w:t>T</w:t>
      </w:r>
      <w:r w:rsidR="006F16CB" w:rsidRPr="009556DD">
        <w:rPr>
          <w:rFonts w:ascii="Verdana" w:hAnsi="Verdana" w:cs="Arial"/>
          <w:bCs/>
          <w:sz w:val="22"/>
          <w:lang w:val="en-US" w:eastAsia="en-GB"/>
        </w:rPr>
        <w:t xml:space="preserve">he </w:t>
      </w:r>
      <w:r w:rsidR="006F16CB" w:rsidRPr="009556DD">
        <w:rPr>
          <w:rFonts w:ascii="Verdana" w:hAnsi="Verdana"/>
          <w:sz w:val="22"/>
          <w:lang w:eastAsia="en-GB"/>
        </w:rPr>
        <w:t>Executive Board agreed that the project promoter will:</w:t>
      </w:r>
    </w:p>
    <w:p w14:paraId="5918F0AF" w14:textId="58644FB2" w:rsidR="006F16CB" w:rsidRPr="009556DD" w:rsidRDefault="006F16CB" w:rsidP="000E07B2">
      <w:pPr>
        <w:pStyle w:val="ListParagraph"/>
        <w:numPr>
          <w:ilvl w:val="0"/>
          <w:numId w:val="7"/>
        </w:numPr>
        <w:spacing w:after="0" w:line="20" w:lineRule="atLeast"/>
        <w:jc w:val="both"/>
        <w:rPr>
          <w:rFonts w:ascii="Verdana" w:hAnsi="Verdana" w:cs="Arial"/>
          <w:bCs/>
          <w:sz w:val="22"/>
          <w:lang w:val="en-US" w:eastAsia="en-GB"/>
        </w:rPr>
      </w:pPr>
      <w:r w:rsidRPr="009556DD">
        <w:rPr>
          <w:rFonts w:ascii="Verdana" w:hAnsi="Verdana" w:cs="Arial"/>
          <w:bCs/>
          <w:sz w:val="22"/>
          <w:lang w:val="en-US" w:eastAsia="en-GB"/>
        </w:rPr>
        <w:t xml:space="preserve"> Provide regular progress updates to LEP Secretariat including: SoT confirmation of case submission to DfT; feedback from DfT on outstanding business case matters as this emerges and any issues arising.</w:t>
      </w:r>
    </w:p>
    <w:p w14:paraId="2CD66116" w14:textId="0992D325" w:rsidR="006F16CB" w:rsidRPr="009556DD" w:rsidRDefault="006F16CB" w:rsidP="000E07B2">
      <w:pPr>
        <w:pStyle w:val="ListParagraph"/>
        <w:numPr>
          <w:ilvl w:val="0"/>
          <w:numId w:val="7"/>
        </w:numPr>
        <w:spacing w:after="0" w:line="240" w:lineRule="auto"/>
        <w:jc w:val="both"/>
        <w:rPr>
          <w:rFonts w:ascii="Verdana" w:hAnsi="Verdana" w:cs="Arial"/>
          <w:bCs/>
          <w:i/>
          <w:sz w:val="22"/>
          <w:lang w:val="en-US" w:eastAsia="en-GB"/>
        </w:rPr>
      </w:pPr>
      <w:r w:rsidRPr="009556DD">
        <w:rPr>
          <w:rFonts w:ascii="Verdana" w:hAnsi="Verdana" w:cs="Arial"/>
          <w:bCs/>
          <w:sz w:val="22"/>
          <w:lang w:val="en-US" w:eastAsia="en-GB"/>
        </w:rPr>
        <w:t xml:space="preserve">Bring a Scheme update back to November 2019 </w:t>
      </w:r>
      <w:r w:rsidR="00EE7E2E" w:rsidRPr="009556DD">
        <w:rPr>
          <w:rFonts w:ascii="Verdana" w:hAnsi="Verdana" w:cs="Arial"/>
          <w:bCs/>
          <w:sz w:val="22"/>
          <w:lang w:val="en-US" w:eastAsia="en-GB"/>
        </w:rPr>
        <w:t xml:space="preserve">Executive </w:t>
      </w:r>
      <w:r w:rsidRPr="009556DD">
        <w:rPr>
          <w:rFonts w:ascii="Verdana" w:hAnsi="Verdana" w:cs="Arial"/>
          <w:bCs/>
          <w:sz w:val="22"/>
          <w:lang w:val="en-US" w:eastAsia="en-GB"/>
        </w:rPr>
        <w:t>Board meeting for consideration</w:t>
      </w:r>
      <w:r w:rsidRPr="009556DD">
        <w:rPr>
          <w:rFonts w:ascii="Verdana" w:hAnsi="Verdana" w:cs="Arial"/>
          <w:bCs/>
          <w:i/>
          <w:sz w:val="22"/>
          <w:lang w:val="en-US" w:eastAsia="en-GB"/>
        </w:rPr>
        <w:t>.</w:t>
      </w:r>
    </w:p>
    <w:p w14:paraId="375757F8" w14:textId="77777777" w:rsidR="006F16CB" w:rsidRPr="009556DD" w:rsidRDefault="006F16CB" w:rsidP="009556DD">
      <w:pPr>
        <w:pStyle w:val="ListParagraph"/>
        <w:spacing w:after="0" w:line="240" w:lineRule="auto"/>
        <w:ind w:left="1080"/>
        <w:jc w:val="both"/>
        <w:rPr>
          <w:rFonts w:ascii="Verdana" w:hAnsi="Verdana" w:cs="Arial"/>
          <w:bCs/>
          <w:sz w:val="22"/>
          <w:lang w:val="en-US" w:eastAsia="en-GB"/>
        </w:rPr>
      </w:pPr>
    </w:p>
    <w:p w14:paraId="51EB73B1" w14:textId="34DFA2C6" w:rsidR="007A16F4" w:rsidRPr="009556DD" w:rsidRDefault="007A16F4" w:rsidP="009556DD">
      <w:pPr>
        <w:pStyle w:val="ListParagraph"/>
        <w:numPr>
          <w:ilvl w:val="1"/>
          <w:numId w:val="1"/>
        </w:numPr>
        <w:spacing w:after="0" w:line="240" w:lineRule="auto"/>
        <w:rPr>
          <w:rFonts w:ascii="Verdana" w:hAnsi="Verdana" w:cs="Arial"/>
          <w:sz w:val="22"/>
        </w:rPr>
      </w:pPr>
      <w:r w:rsidRPr="009556DD">
        <w:rPr>
          <w:rFonts w:ascii="Verdana" w:hAnsi="Verdana" w:cs="Arial"/>
          <w:b/>
          <w:sz w:val="22"/>
        </w:rPr>
        <w:t>S</w:t>
      </w:r>
      <w:r w:rsidR="000E07B2">
        <w:rPr>
          <w:rFonts w:ascii="Verdana" w:hAnsi="Verdana" w:cs="Arial"/>
          <w:b/>
          <w:sz w:val="22"/>
        </w:rPr>
        <w:t xml:space="preserve">tafford </w:t>
      </w:r>
      <w:r w:rsidRPr="009556DD">
        <w:rPr>
          <w:rFonts w:ascii="Verdana" w:hAnsi="Verdana" w:cs="Arial"/>
          <w:b/>
          <w:sz w:val="22"/>
        </w:rPr>
        <w:t>W</w:t>
      </w:r>
      <w:r w:rsidR="000E07B2">
        <w:rPr>
          <w:rFonts w:ascii="Verdana" w:hAnsi="Verdana" w:cs="Arial"/>
          <w:b/>
          <w:sz w:val="22"/>
        </w:rPr>
        <w:t xml:space="preserve">estern </w:t>
      </w:r>
      <w:r w:rsidRPr="009556DD">
        <w:rPr>
          <w:rFonts w:ascii="Verdana" w:hAnsi="Verdana" w:cs="Arial"/>
          <w:b/>
          <w:sz w:val="22"/>
        </w:rPr>
        <w:t>A</w:t>
      </w:r>
      <w:r w:rsidR="000E07B2">
        <w:rPr>
          <w:rFonts w:ascii="Verdana" w:hAnsi="Verdana" w:cs="Arial"/>
          <w:b/>
          <w:sz w:val="22"/>
        </w:rPr>
        <w:t xml:space="preserve">ccess </w:t>
      </w:r>
      <w:r w:rsidRPr="009556DD">
        <w:rPr>
          <w:rFonts w:ascii="Verdana" w:hAnsi="Verdana" w:cs="Arial"/>
          <w:b/>
          <w:sz w:val="22"/>
        </w:rPr>
        <w:t>R</w:t>
      </w:r>
      <w:r w:rsidR="000E07B2">
        <w:rPr>
          <w:rFonts w:ascii="Verdana" w:hAnsi="Verdana" w:cs="Arial"/>
          <w:b/>
          <w:sz w:val="22"/>
        </w:rPr>
        <w:t>oute</w:t>
      </w:r>
      <w:r w:rsidRPr="009556DD">
        <w:rPr>
          <w:rFonts w:ascii="Verdana" w:hAnsi="Verdana" w:cs="Arial"/>
          <w:sz w:val="22"/>
        </w:rPr>
        <w:t xml:space="preserve"> - start of work delayed by </w:t>
      </w:r>
      <w:r w:rsidR="00EE7E2E" w:rsidRPr="009556DD">
        <w:rPr>
          <w:rFonts w:ascii="Verdana" w:hAnsi="Verdana" w:cs="Arial"/>
          <w:sz w:val="22"/>
        </w:rPr>
        <w:t>a further 4 weeks</w:t>
      </w:r>
      <w:r w:rsidRPr="009556DD">
        <w:rPr>
          <w:rFonts w:ascii="Verdana" w:hAnsi="Verdana" w:cs="Arial"/>
          <w:sz w:val="22"/>
        </w:rPr>
        <w:t>.  Start date is now 29</w:t>
      </w:r>
      <w:r w:rsidRPr="009556DD">
        <w:rPr>
          <w:rFonts w:ascii="Verdana" w:hAnsi="Verdana" w:cs="Arial"/>
          <w:sz w:val="22"/>
          <w:vertAlign w:val="superscript"/>
        </w:rPr>
        <w:t>th</w:t>
      </w:r>
      <w:r w:rsidRPr="009556DD">
        <w:rPr>
          <w:rFonts w:ascii="Verdana" w:hAnsi="Verdana" w:cs="Arial"/>
          <w:sz w:val="22"/>
        </w:rPr>
        <w:t xml:space="preserve"> July, although mobilisation will commence a couple of weeks earlier. </w:t>
      </w:r>
    </w:p>
    <w:p w14:paraId="71584515" w14:textId="77777777" w:rsidR="008E400C" w:rsidRPr="009556DD" w:rsidRDefault="008E400C" w:rsidP="009556DD">
      <w:pPr>
        <w:pStyle w:val="ListParagraph"/>
        <w:spacing w:after="0" w:line="240" w:lineRule="auto"/>
        <w:ind w:left="792"/>
        <w:rPr>
          <w:rFonts w:ascii="Verdana" w:hAnsi="Verdana" w:cs="Arial"/>
          <w:sz w:val="22"/>
        </w:rPr>
      </w:pPr>
    </w:p>
    <w:p w14:paraId="3AC97B15" w14:textId="77777777" w:rsidR="007A16F4" w:rsidRPr="009556DD" w:rsidRDefault="008E400C" w:rsidP="009556DD">
      <w:pPr>
        <w:pStyle w:val="ListParagraph"/>
        <w:numPr>
          <w:ilvl w:val="1"/>
          <w:numId w:val="1"/>
        </w:numPr>
        <w:spacing w:after="0" w:line="240" w:lineRule="auto"/>
        <w:rPr>
          <w:rFonts w:ascii="Verdana" w:hAnsi="Verdana"/>
          <w:sz w:val="22"/>
        </w:rPr>
      </w:pPr>
      <w:r w:rsidRPr="009556DD">
        <w:rPr>
          <w:rFonts w:ascii="Verdana" w:hAnsi="Verdana" w:cs="Arial"/>
          <w:b/>
          <w:sz w:val="22"/>
        </w:rPr>
        <w:t xml:space="preserve">Churnet </w:t>
      </w:r>
      <w:r w:rsidR="00292339" w:rsidRPr="009556DD">
        <w:rPr>
          <w:rFonts w:ascii="Verdana" w:hAnsi="Verdana" w:cs="Arial"/>
          <w:b/>
          <w:sz w:val="22"/>
        </w:rPr>
        <w:t xml:space="preserve">Works  </w:t>
      </w:r>
    </w:p>
    <w:p w14:paraId="10B74A97" w14:textId="6FD661D8" w:rsidR="00292339" w:rsidRPr="009556DD" w:rsidRDefault="00606A47" w:rsidP="009556DD">
      <w:pPr>
        <w:pStyle w:val="ListParagraph"/>
        <w:spacing w:after="0" w:line="240" w:lineRule="auto"/>
        <w:ind w:left="792"/>
        <w:rPr>
          <w:rFonts w:ascii="Verdana" w:hAnsi="Verdana"/>
          <w:sz w:val="22"/>
        </w:rPr>
      </w:pPr>
      <w:r w:rsidRPr="009556DD">
        <w:rPr>
          <w:rFonts w:ascii="Verdana" w:hAnsi="Verdana" w:cs="Arial"/>
          <w:sz w:val="22"/>
        </w:rPr>
        <w:t xml:space="preserve">Staffordshire Moorland District Council </w:t>
      </w:r>
      <w:r w:rsidR="007A16F4" w:rsidRPr="009556DD">
        <w:rPr>
          <w:rFonts w:ascii="Verdana" w:hAnsi="Verdana" w:cs="Arial"/>
          <w:sz w:val="22"/>
        </w:rPr>
        <w:t>are still</w:t>
      </w:r>
      <w:r w:rsidR="00030435" w:rsidRPr="009556DD">
        <w:rPr>
          <w:rFonts w:ascii="Verdana" w:hAnsi="Verdana" w:cs="Arial"/>
          <w:sz w:val="22"/>
        </w:rPr>
        <w:t xml:space="preserve"> </w:t>
      </w:r>
      <w:r w:rsidR="007A16F4" w:rsidRPr="009556DD">
        <w:rPr>
          <w:rFonts w:ascii="Verdana" w:hAnsi="Verdana" w:cs="Arial"/>
          <w:sz w:val="22"/>
        </w:rPr>
        <w:t>considering</w:t>
      </w:r>
      <w:r w:rsidR="00030435" w:rsidRPr="009556DD">
        <w:rPr>
          <w:rFonts w:ascii="Verdana" w:hAnsi="Verdana" w:cs="Arial"/>
          <w:sz w:val="22"/>
        </w:rPr>
        <w:t xml:space="preserve"> potential scheme changes with the developer</w:t>
      </w:r>
      <w:r w:rsidR="007A16F4" w:rsidRPr="009556DD">
        <w:rPr>
          <w:rFonts w:ascii="Verdana" w:hAnsi="Verdana" w:cs="Arial"/>
          <w:sz w:val="22"/>
        </w:rPr>
        <w:t xml:space="preserve">.  The project lead has been asked to provide </w:t>
      </w:r>
      <w:r w:rsidR="009556DD" w:rsidRPr="009556DD">
        <w:rPr>
          <w:rFonts w:ascii="Verdana" w:hAnsi="Verdana" w:cs="Arial"/>
          <w:sz w:val="22"/>
        </w:rPr>
        <w:t>a position statement</w:t>
      </w:r>
      <w:r w:rsidR="007A16F4" w:rsidRPr="009556DD">
        <w:rPr>
          <w:rFonts w:ascii="Verdana" w:hAnsi="Verdana" w:cs="Arial"/>
          <w:sz w:val="22"/>
        </w:rPr>
        <w:t xml:space="preserve"> for the Programme Assurance Group meeting</w:t>
      </w:r>
      <w:r w:rsidR="009556DD" w:rsidRPr="009556DD">
        <w:rPr>
          <w:rFonts w:ascii="Verdana" w:hAnsi="Verdana" w:cs="Arial"/>
          <w:sz w:val="22"/>
        </w:rPr>
        <w:t xml:space="preserve"> </w:t>
      </w:r>
      <w:r w:rsidR="000E07B2">
        <w:rPr>
          <w:rFonts w:ascii="Verdana" w:hAnsi="Verdana" w:cs="Arial"/>
          <w:sz w:val="22"/>
        </w:rPr>
        <w:t xml:space="preserve">on </w:t>
      </w:r>
      <w:r w:rsidR="009556DD" w:rsidRPr="009556DD">
        <w:rPr>
          <w:rFonts w:ascii="Verdana" w:hAnsi="Verdana" w:cs="Arial"/>
          <w:sz w:val="22"/>
        </w:rPr>
        <w:t>30</w:t>
      </w:r>
      <w:r w:rsidR="009556DD" w:rsidRPr="009556DD">
        <w:rPr>
          <w:rFonts w:ascii="Verdana" w:hAnsi="Verdana" w:cs="Arial"/>
          <w:sz w:val="22"/>
          <w:vertAlign w:val="superscript"/>
        </w:rPr>
        <w:t>th</w:t>
      </w:r>
      <w:r w:rsidR="009556DD" w:rsidRPr="009556DD">
        <w:rPr>
          <w:rFonts w:ascii="Verdana" w:hAnsi="Verdana" w:cs="Arial"/>
          <w:sz w:val="22"/>
        </w:rPr>
        <w:t xml:space="preserve"> July</w:t>
      </w:r>
      <w:r w:rsidR="007A16F4" w:rsidRPr="009556DD">
        <w:rPr>
          <w:rFonts w:ascii="Verdana" w:hAnsi="Verdana" w:cs="Arial"/>
          <w:sz w:val="22"/>
        </w:rPr>
        <w:t>.</w:t>
      </w:r>
      <w:r w:rsidR="008E400C" w:rsidRPr="009556DD">
        <w:rPr>
          <w:rFonts w:ascii="Verdana" w:hAnsi="Verdana" w:cs="Arial"/>
          <w:sz w:val="22"/>
        </w:rPr>
        <w:t xml:space="preserve"> </w:t>
      </w:r>
    </w:p>
    <w:p w14:paraId="29A2B1A6" w14:textId="77777777" w:rsidR="007A16F4" w:rsidRPr="009556DD" w:rsidRDefault="007A16F4" w:rsidP="009556DD">
      <w:pPr>
        <w:spacing w:after="0"/>
        <w:ind w:firstLine="360"/>
        <w:jc w:val="center"/>
        <w:rPr>
          <w:rFonts w:ascii="Verdana" w:hAnsi="Verdana" w:cs="Arial"/>
          <w:i/>
          <w:sz w:val="22"/>
        </w:rPr>
      </w:pPr>
    </w:p>
    <w:p w14:paraId="510E8E58" w14:textId="164C8CB4" w:rsidR="007A16F4" w:rsidRPr="009556DD" w:rsidRDefault="007A16F4" w:rsidP="007A16F4">
      <w:pPr>
        <w:spacing w:after="0"/>
        <w:ind w:firstLine="360"/>
        <w:rPr>
          <w:rFonts w:ascii="Verdana" w:hAnsi="Verdana" w:cs="Arial"/>
          <w:b/>
          <w:sz w:val="22"/>
        </w:rPr>
      </w:pPr>
      <w:proofErr w:type="gramStart"/>
      <w:r w:rsidRPr="009556DD">
        <w:rPr>
          <w:rFonts w:ascii="Verdana" w:hAnsi="Verdana" w:cs="Arial"/>
          <w:i/>
          <w:sz w:val="22"/>
        </w:rPr>
        <w:t>4.5</w:t>
      </w:r>
      <w:r w:rsidRPr="009556DD">
        <w:rPr>
          <w:rFonts w:ascii="Verdana" w:hAnsi="Verdana" w:cs="Arial"/>
          <w:b/>
          <w:sz w:val="22"/>
        </w:rPr>
        <w:t xml:space="preserve">  </w:t>
      </w:r>
      <w:r w:rsidR="009556DD">
        <w:rPr>
          <w:rFonts w:ascii="Verdana" w:hAnsi="Verdana" w:cs="Arial"/>
          <w:b/>
          <w:sz w:val="22"/>
        </w:rPr>
        <w:tab/>
      </w:r>
      <w:proofErr w:type="gramEnd"/>
      <w:r w:rsidRPr="009556DD">
        <w:rPr>
          <w:rFonts w:ascii="Verdana" w:hAnsi="Verdana" w:cs="Arial"/>
          <w:b/>
          <w:sz w:val="22"/>
        </w:rPr>
        <w:t xml:space="preserve">City Centre Access  </w:t>
      </w:r>
      <w:bookmarkStart w:id="0" w:name="_Hlk12271806"/>
    </w:p>
    <w:p w14:paraId="7D4A9AF1" w14:textId="4EAFEA99" w:rsidR="007A16F4" w:rsidRPr="009556DD" w:rsidRDefault="007A16F4" w:rsidP="009556DD">
      <w:pPr>
        <w:pStyle w:val="ListParagraph"/>
        <w:spacing w:after="0" w:line="20" w:lineRule="atLeast"/>
        <w:ind w:left="792"/>
        <w:rPr>
          <w:rFonts w:ascii="Verdana" w:hAnsi="Verdana" w:cs="Arial"/>
          <w:sz w:val="22"/>
        </w:rPr>
      </w:pPr>
      <w:r w:rsidRPr="009556DD">
        <w:rPr>
          <w:rFonts w:ascii="Verdana" w:hAnsi="Verdana" w:cs="Arial"/>
          <w:sz w:val="22"/>
        </w:rPr>
        <w:t xml:space="preserve">The </w:t>
      </w:r>
      <w:r w:rsidR="000E07B2">
        <w:rPr>
          <w:rFonts w:ascii="Verdana" w:hAnsi="Verdana" w:cs="Arial"/>
          <w:sz w:val="22"/>
        </w:rPr>
        <w:t>scheme</w:t>
      </w:r>
      <w:r w:rsidRPr="009556DD">
        <w:rPr>
          <w:rFonts w:ascii="Verdana" w:hAnsi="Verdana" w:cs="Arial"/>
          <w:sz w:val="22"/>
        </w:rPr>
        <w:t xml:space="preserve"> lead has </w:t>
      </w:r>
      <w:r w:rsidR="009556DD">
        <w:rPr>
          <w:rFonts w:ascii="Verdana" w:hAnsi="Verdana" w:cs="Arial"/>
          <w:sz w:val="22"/>
        </w:rPr>
        <w:t>reported that achievement of</w:t>
      </w:r>
      <w:r w:rsidRPr="009556DD">
        <w:rPr>
          <w:rFonts w:ascii="Verdana" w:hAnsi="Verdana" w:cs="Arial"/>
          <w:sz w:val="22"/>
        </w:rPr>
        <w:t xml:space="preserve"> the </w:t>
      </w:r>
      <w:r w:rsidR="009556DD">
        <w:rPr>
          <w:rFonts w:ascii="Verdana" w:hAnsi="Verdana" w:cs="Arial"/>
          <w:sz w:val="22"/>
        </w:rPr>
        <w:t>t</w:t>
      </w:r>
      <w:r w:rsidRPr="009556DD">
        <w:rPr>
          <w:rFonts w:ascii="Verdana" w:hAnsi="Verdana" w:cs="Arial"/>
          <w:sz w:val="22"/>
        </w:rPr>
        <w:t xml:space="preserve">arget spend for the programme to 31st March 2020 will be challenging.  </w:t>
      </w:r>
      <w:r w:rsidR="009556DD" w:rsidRPr="009556DD">
        <w:rPr>
          <w:rFonts w:ascii="Verdana" w:hAnsi="Verdana" w:cs="Arial"/>
          <w:sz w:val="22"/>
        </w:rPr>
        <w:t>Detail is</w:t>
      </w:r>
      <w:r w:rsidRPr="009556DD">
        <w:rPr>
          <w:rFonts w:ascii="Verdana" w:hAnsi="Verdana" w:cs="Arial"/>
          <w:sz w:val="22"/>
        </w:rPr>
        <w:t xml:space="preserve"> to be brought to the next Programme Assurance Group (30th July</w:t>
      </w:r>
      <w:r w:rsidR="00085D20">
        <w:rPr>
          <w:rFonts w:ascii="Verdana" w:hAnsi="Verdana" w:cs="Arial"/>
          <w:sz w:val="22"/>
        </w:rPr>
        <w:t>).</w:t>
      </w:r>
    </w:p>
    <w:bookmarkEnd w:id="0"/>
    <w:p w14:paraId="372DAD91" w14:textId="77777777" w:rsidR="00085D20" w:rsidRPr="009556DD" w:rsidRDefault="00085D20" w:rsidP="005E0CE3">
      <w:pPr>
        <w:spacing w:after="0" w:line="240" w:lineRule="auto"/>
        <w:rPr>
          <w:rFonts w:ascii="Verdana" w:hAnsi="Verdana" w:cs="Arial"/>
          <w:sz w:val="22"/>
        </w:rPr>
      </w:pPr>
    </w:p>
    <w:p w14:paraId="40CA039D" w14:textId="77777777" w:rsidR="005E0CE3" w:rsidRPr="009556DD" w:rsidRDefault="005E0CE3" w:rsidP="005E0CE3">
      <w:pPr>
        <w:pStyle w:val="ListParagraph"/>
        <w:numPr>
          <w:ilvl w:val="0"/>
          <w:numId w:val="1"/>
        </w:numPr>
        <w:spacing w:after="0" w:line="240" w:lineRule="auto"/>
        <w:rPr>
          <w:rFonts w:ascii="Verdana" w:hAnsi="Verdana" w:cs="Arial"/>
          <w:b/>
          <w:sz w:val="22"/>
        </w:rPr>
      </w:pPr>
      <w:r w:rsidRPr="009556DD">
        <w:rPr>
          <w:rFonts w:ascii="Verdana" w:hAnsi="Verdana" w:cs="Arial"/>
          <w:b/>
          <w:sz w:val="22"/>
        </w:rPr>
        <w:t>Outputs profiling and reporting</w:t>
      </w:r>
    </w:p>
    <w:p w14:paraId="20F97002" w14:textId="43C0CD39" w:rsidR="005E0CE3" w:rsidRDefault="005E0CE3" w:rsidP="00442198">
      <w:pPr>
        <w:spacing w:after="0" w:line="240" w:lineRule="auto"/>
        <w:ind w:left="360"/>
        <w:rPr>
          <w:rFonts w:ascii="Verdana" w:hAnsi="Verdana" w:cs="Arial"/>
          <w:sz w:val="22"/>
        </w:rPr>
      </w:pPr>
      <w:r w:rsidRPr="009556DD">
        <w:rPr>
          <w:rFonts w:ascii="Verdana" w:hAnsi="Verdana" w:cs="Arial"/>
          <w:sz w:val="22"/>
        </w:rPr>
        <w:t xml:space="preserve">Output and delivery profiles of active </w:t>
      </w:r>
      <w:r w:rsidR="000E07B2">
        <w:rPr>
          <w:rFonts w:ascii="Verdana" w:hAnsi="Verdana" w:cs="Arial"/>
          <w:sz w:val="22"/>
        </w:rPr>
        <w:t xml:space="preserve">CDGD </w:t>
      </w:r>
      <w:r w:rsidRPr="009556DD">
        <w:rPr>
          <w:rFonts w:ascii="Verdana" w:hAnsi="Verdana" w:cs="Arial"/>
          <w:sz w:val="22"/>
        </w:rPr>
        <w:t>schemes are currently being reviewed.</w:t>
      </w:r>
      <w:r w:rsidR="00442198">
        <w:rPr>
          <w:rFonts w:ascii="Verdana" w:hAnsi="Verdana" w:cs="Arial"/>
          <w:sz w:val="22"/>
        </w:rPr>
        <w:t xml:space="preserve"> W</w:t>
      </w:r>
      <w:r w:rsidRPr="009556DD">
        <w:rPr>
          <w:rFonts w:ascii="Verdana" w:hAnsi="Verdana" w:cs="Arial"/>
          <w:sz w:val="22"/>
        </w:rPr>
        <w:t xml:space="preserve">ork is taking place to </w:t>
      </w:r>
      <w:r w:rsidR="00884974" w:rsidRPr="009556DD">
        <w:rPr>
          <w:rFonts w:ascii="Verdana" w:hAnsi="Verdana" w:cs="Arial"/>
          <w:sz w:val="22"/>
        </w:rPr>
        <w:t xml:space="preserve">ensure a more </w:t>
      </w:r>
      <w:r w:rsidR="00681511" w:rsidRPr="009556DD">
        <w:rPr>
          <w:rFonts w:ascii="Verdana" w:hAnsi="Verdana" w:cs="Arial"/>
          <w:sz w:val="22"/>
        </w:rPr>
        <w:t>meaningful</w:t>
      </w:r>
      <w:r w:rsidR="00884974" w:rsidRPr="009556DD">
        <w:rPr>
          <w:rFonts w:ascii="Verdana" w:hAnsi="Verdana" w:cs="Arial"/>
          <w:sz w:val="22"/>
        </w:rPr>
        <w:t xml:space="preserve"> </w:t>
      </w:r>
      <w:r w:rsidRPr="009556DD">
        <w:rPr>
          <w:rFonts w:ascii="Verdana" w:hAnsi="Verdana" w:cs="Arial"/>
          <w:sz w:val="22"/>
        </w:rPr>
        <w:t xml:space="preserve">picture </w:t>
      </w:r>
      <w:r w:rsidR="00884974" w:rsidRPr="009556DD">
        <w:rPr>
          <w:rFonts w:ascii="Verdana" w:hAnsi="Verdana" w:cs="Arial"/>
          <w:sz w:val="22"/>
        </w:rPr>
        <w:t xml:space="preserve">is </w:t>
      </w:r>
      <w:r w:rsidRPr="009556DD">
        <w:rPr>
          <w:rFonts w:ascii="Verdana" w:hAnsi="Verdana" w:cs="Arial"/>
          <w:sz w:val="22"/>
        </w:rPr>
        <w:t>collated and presented to the Executive Board as part of new dashboard reporting</w:t>
      </w:r>
      <w:r w:rsidR="00030435" w:rsidRPr="009556DD">
        <w:rPr>
          <w:rFonts w:ascii="Verdana" w:hAnsi="Verdana" w:cs="Arial"/>
          <w:sz w:val="22"/>
        </w:rPr>
        <w:t xml:space="preserve"> currently being develope</w:t>
      </w:r>
      <w:r w:rsidR="00681511" w:rsidRPr="009556DD">
        <w:rPr>
          <w:rFonts w:ascii="Verdana" w:hAnsi="Verdana" w:cs="Arial"/>
          <w:sz w:val="22"/>
        </w:rPr>
        <w:t>d.  The Executive Board’s view is to be sought on format, content and frequency.</w:t>
      </w:r>
    </w:p>
    <w:p w14:paraId="059259E2" w14:textId="77777777" w:rsidR="00085D20" w:rsidRPr="009556DD" w:rsidRDefault="00085D20" w:rsidP="0049194E">
      <w:pPr>
        <w:spacing w:after="0" w:line="20" w:lineRule="atLeast"/>
        <w:rPr>
          <w:rFonts w:ascii="Verdana" w:hAnsi="Verdana" w:cstheme="minorHAnsi"/>
          <w:sz w:val="22"/>
        </w:rPr>
      </w:pPr>
    </w:p>
    <w:p w14:paraId="2D027B9E" w14:textId="77777777" w:rsidR="008A7E4A" w:rsidRPr="009556DD" w:rsidRDefault="008A7E4A" w:rsidP="005E0CE3">
      <w:pPr>
        <w:pStyle w:val="ListParagraph"/>
        <w:numPr>
          <w:ilvl w:val="0"/>
          <w:numId w:val="1"/>
        </w:numPr>
        <w:spacing w:after="0" w:line="240" w:lineRule="auto"/>
        <w:rPr>
          <w:rFonts w:ascii="Verdana" w:hAnsi="Verdana" w:cs="Arial"/>
          <w:b/>
          <w:sz w:val="22"/>
        </w:rPr>
      </w:pPr>
      <w:bookmarkStart w:id="1" w:name="_Hlk11407174"/>
      <w:r w:rsidRPr="009556DD">
        <w:rPr>
          <w:rFonts w:ascii="Verdana" w:hAnsi="Verdana" w:cs="Arial"/>
          <w:b/>
          <w:sz w:val="22"/>
        </w:rPr>
        <w:t>Improvement Plan</w:t>
      </w:r>
    </w:p>
    <w:p w14:paraId="1A672724" w14:textId="6BDA86B0" w:rsidR="008A7E4A" w:rsidRPr="009556DD" w:rsidRDefault="00884974" w:rsidP="000E07B2">
      <w:pPr>
        <w:spacing w:after="0" w:line="240" w:lineRule="auto"/>
        <w:ind w:left="360"/>
        <w:rPr>
          <w:rFonts w:ascii="Verdana" w:hAnsi="Verdana" w:cs="Arial"/>
          <w:b/>
          <w:sz w:val="22"/>
        </w:rPr>
      </w:pPr>
      <w:r w:rsidRPr="009556DD">
        <w:rPr>
          <w:rFonts w:ascii="Verdana" w:hAnsi="Verdana" w:cs="Arial"/>
          <w:sz w:val="22"/>
        </w:rPr>
        <w:t>SS</w:t>
      </w:r>
      <w:r w:rsidR="008A7E4A" w:rsidRPr="009556DD">
        <w:rPr>
          <w:rFonts w:ascii="Verdana" w:hAnsi="Verdana" w:cs="Arial"/>
          <w:sz w:val="22"/>
        </w:rPr>
        <w:t xml:space="preserve">LEP </w:t>
      </w:r>
      <w:r w:rsidRPr="009556DD">
        <w:rPr>
          <w:rFonts w:ascii="Verdana" w:hAnsi="Verdana" w:cs="Arial"/>
          <w:sz w:val="22"/>
        </w:rPr>
        <w:t>agreed to</w:t>
      </w:r>
      <w:r w:rsidR="008A7E4A" w:rsidRPr="009556DD">
        <w:rPr>
          <w:rFonts w:ascii="Verdana" w:hAnsi="Verdana" w:cs="Arial"/>
          <w:sz w:val="22"/>
        </w:rPr>
        <w:t xml:space="preserve"> commission a review of developer activity and planning approvals.</w:t>
      </w:r>
      <w:r w:rsidRPr="009556DD">
        <w:rPr>
          <w:rFonts w:ascii="Verdana" w:hAnsi="Verdana" w:cs="Arial"/>
          <w:sz w:val="22"/>
        </w:rPr>
        <w:t xml:space="preserve"> </w:t>
      </w:r>
      <w:r w:rsidR="008A7E4A" w:rsidRPr="009556DD">
        <w:rPr>
          <w:rFonts w:ascii="Verdana" w:hAnsi="Verdana" w:cs="Arial"/>
          <w:sz w:val="22"/>
        </w:rPr>
        <w:t xml:space="preserve">CLGU are </w:t>
      </w:r>
      <w:r w:rsidRPr="009556DD">
        <w:rPr>
          <w:rFonts w:ascii="Verdana" w:hAnsi="Verdana" w:cs="Arial"/>
          <w:sz w:val="22"/>
        </w:rPr>
        <w:t xml:space="preserve">currently </w:t>
      </w:r>
      <w:r w:rsidR="008A7E4A" w:rsidRPr="009556DD">
        <w:rPr>
          <w:rFonts w:ascii="Verdana" w:hAnsi="Verdana" w:cs="Arial"/>
          <w:sz w:val="22"/>
        </w:rPr>
        <w:t>looking at outputs and how they can be reported.  A review of outputs will need to tie in with this government review.</w:t>
      </w:r>
      <w:r w:rsidR="005E0CE3" w:rsidRPr="009556DD">
        <w:rPr>
          <w:rFonts w:ascii="Verdana" w:hAnsi="Verdana" w:cs="Arial"/>
          <w:sz w:val="22"/>
        </w:rPr>
        <w:t xml:space="preserve"> </w:t>
      </w:r>
      <w:r w:rsidRPr="009556DD">
        <w:rPr>
          <w:rFonts w:ascii="Verdana" w:hAnsi="Verdana" w:cs="Arial"/>
          <w:sz w:val="22"/>
        </w:rPr>
        <w:t xml:space="preserve">At present there is limited </w:t>
      </w:r>
      <w:r w:rsidR="008A7E4A" w:rsidRPr="009556DD">
        <w:rPr>
          <w:rFonts w:ascii="Verdana" w:hAnsi="Verdana" w:cs="Arial"/>
          <w:sz w:val="22"/>
        </w:rPr>
        <w:t xml:space="preserve">capacity to carry </w:t>
      </w:r>
      <w:r w:rsidRPr="009556DD">
        <w:rPr>
          <w:rFonts w:ascii="Verdana" w:hAnsi="Verdana" w:cs="Arial"/>
          <w:sz w:val="22"/>
        </w:rPr>
        <w:t>this work</w:t>
      </w:r>
      <w:r w:rsidR="008A7E4A" w:rsidRPr="009556DD">
        <w:rPr>
          <w:rFonts w:ascii="Verdana" w:hAnsi="Verdana" w:cs="Arial"/>
          <w:sz w:val="22"/>
        </w:rPr>
        <w:t xml:space="preserve">. A request has been made </w:t>
      </w:r>
      <w:r w:rsidR="0083022C" w:rsidRPr="009556DD">
        <w:rPr>
          <w:rFonts w:ascii="Verdana" w:hAnsi="Verdana" w:cs="Arial"/>
          <w:sz w:val="22"/>
        </w:rPr>
        <w:t xml:space="preserve">to </w:t>
      </w:r>
      <w:r w:rsidR="008A7E4A" w:rsidRPr="009556DD">
        <w:rPr>
          <w:rFonts w:ascii="Verdana" w:hAnsi="Verdana" w:cs="Arial"/>
          <w:sz w:val="22"/>
        </w:rPr>
        <w:t>all partners</w:t>
      </w:r>
      <w:r w:rsidR="0083022C" w:rsidRPr="009556DD">
        <w:rPr>
          <w:rFonts w:ascii="Verdana" w:hAnsi="Verdana" w:cs="Arial"/>
          <w:sz w:val="22"/>
        </w:rPr>
        <w:t xml:space="preserve"> to provide support and this work is ongoing</w:t>
      </w:r>
      <w:bookmarkEnd w:id="1"/>
      <w:r w:rsidR="008A7E4A" w:rsidRPr="009556DD">
        <w:rPr>
          <w:rFonts w:ascii="Verdana" w:hAnsi="Verdana" w:cs="Arial"/>
          <w:sz w:val="22"/>
        </w:rPr>
        <w:t>.</w:t>
      </w:r>
      <w:r w:rsidR="008A7E4A" w:rsidRPr="009556DD">
        <w:rPr>
          <w:rFonts w:ascii="Verdana" w:hAnsi="Verdana" w:cs="Arial"/>
          <w:b/>
          <w:sz w:val="22"/>
        </w:rPr>
        <w:t xml:space="preserve"> </w:t>
      </w:r>
    </w:p>
    <w:p w14:paraId="1116D22D" w14:textId="3389C677" w:rsidR="005E0CE3" w:rsidRPr="009556DD" w:rsidRDefault="005E0CE3" w:rsidP="005E0CE3">
      <w:pPr>
        <w:spacing w:after="0" w:line="240" w:lineRule="auto"/>
        <w:rPr>
          <w:rFonts w:ascii="Verdana" w:hAnsi="Verdana" w:cs="Arial"/>
          <w:b/>
          <w:sz w:val="22"/>
        </w:rPr>
      </w:pPr>
    </w:p>
    <w:p w14:paraId="5D762EF9" w14:textId="73E62D3C" w:rsidR="00DC192F" w:rsidRPr="009556DD" w:rsidRDefault="002A04E4" w:rsidP="00330F2E">
      <w:pPr>
        <w:spacing w:after="120" w:line="240" w:lineRule="auto"/>
        <w:rPr>
          <w:rFonts w:ascii="Verdana" w:hAnsi="Verdana"/>
          <w:sz w:val="22"/>
        </w:rPr>
      </w:pPr>
      <w:r w:rsidRPr="009556DD">
        <w:rPr>
          <w:rFonts w:ascii="Verdana" w:hAnsi="Verdana"/>
          <w:b/>
          <w:sz w:val="22"/>
        </w:rPr>
        <w:t>Report aut</w:t>
      </w:r>
      <w:r w:rsidR="00330F2E" w:rsidRPr="009556DD">
        <w:rPr>
          <w:rFonts w:ascii="Verdana" w:hAnsi="Verdana"/>
          <w:b/>
          <w:sz w:val="22"/>
        </w:rPr>
        <w:t>hor</w:t>
      </w:r>
      <w:r w:rsidR="00330F2E" w:rsidRPr="009556DD">
        <w:rPr>
          <w:rFonts w:ascii="Verdana" w:hAnsi="Verdana"/>
          <w:sz w:val="22"/>
        </w:rPr>
        <w:t xml:space="preserve"> – </w:t>
      </w:r>
      <w:r w:rsidR="0052263C" w:rsidRPr="009556DD">
        <w:rPr>
          <w:rFonts w:ascii="Verdana" w:hAnsi="Verdana"/>
          <w:sz w:val="22"/>
        </w:rPr>
        <w:t>Sharon Palphreyman</w:t>
      </w:r>
      <w:r w:rsidR="00330F2E" w:rsidRPr="009556DD">
        <w:rPr>
          <w:rFonts w:ascii="Verdana" w:hAnsi="Verdana"/>
          <w:sz w:val="22"/>
        </w:rPr>
        <w:t xml:space="preserve"> – </w:t>
      </w:r>
      <w:r w:rsidR="00074F37" w:rsidRPr="009556DD">
        <w:rPr>
          <w:rFonts w:ascii="Verdana" w:hAnsi="Verdana"/>
          <w:sz w:val="22"/>
        </w:rPr>
        <w:t xml:space="preserve">SSLEP </w:t>
      </w:r>
      <w:r w:rsidR="00330F2E" w:rsidRPr="009556DD">
        <w:rPr>
          <w:rFonts w:ascii="Verdana" w:hAnsi="Verdana"/>
          <w:sz w:val="22"/>
        </w:rPr>
        <w:t>Programme Manager</w:t>
      </w:r>
    </w:p>
    <w:p w14:paraId="638132E8" w14:textId="238B5193" w:rsidR="00281071" w:rsidRPr="009556DD" w:rsidRDefault="006C1E02" w:rsidP="00442198">
      <w:pPr>
        <w:spacing w:after="120" w:line="240" w:lineRule="auto"/>
        <w:rPr>
          <w:rFonts w:ascii="Verdana" w:hAnsi="Verdana"/>
          <w:sz w:val="22"/>
        </w:rPr>
      </w:pPr>
      <w:r>
        <w:rPr>
          <w:rFonts w:ascii="Verdana" w:hAnsi="Verdana"/>
          <w:sz w:val="22"/>
        </w:rPr>
        <w:t>Date</w:t>
      </w:r>
      <w:r w:rsidR="000E07B2">
        <w:rPr>
          <w:rFonts w:ascii="Verdana" w:hAnsi="Verdana"/>
          <w:sz w:val="22"/>
        </w:rPr>
        <w:t>: 1</w:t>
      </w:r>
      <w:r>
        <w:rPr>
          <w:rFonts w:ascii="Verdana" w:hAnsi="Verdana"/>
          <w:sz w:val="22"/>
        </w:rPr>
        <w:t>1</w:t>
      </w:r>
      <w:r w:rsidR="000E07B2">
        <w:rPr>
          <w:rFonts w:ascii="Verdana" w:hAnsi="Verdana"/>
          <w:sz w:val="22"/>
        </w:rPr>
        <w:t>.07.2019</w:t>
      </w:r>
      <w:bookmarkStart w:id="2" w:name="_GoBack"/>
      <w:bookmarkEnd w:id="2"/>
    </w:p>
    <w:sectPr w:rsidR="00281071" w:rsidRPr="009556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ADA8" w14:textId="77777777" w:rsidR="006F7E58" w:rsidRDefault="006F7E58" w:rsidP="00165BE2">
      <w:pPr>
        <w:spacing w:after="0" w:line="240" w:lineRule="auto"/>
      </w:pPr>
      <w:r>
        <w:separator/>
      </w:r>
    </w:p>
  </w:endnote>
  <w:endnote w:type="continuationSeparator" w:id="0">
    <w:p w14:paraId="41CF323C" w14:textId="77777777" w:rsidR="006F7E58" w:rsidRDefault="006F7E58" w:rsidP="0016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337013"/>
      <w:docPartObj>
        <w:docPartGallery w:val="Page Numbers (Bottom of Page)"/>
        <w:docPartUnique/>
      </w:docPartObj>
    </w:sdtPr>
    <w:sdtContent>
      <w:sdt>
        <w:sdtPr>
          <w:id w:val="-1669238322"/>
          <w:docPartObj>
            <w:docPartGallery w:val="Page Numbers (Top of Page)"/>
            <w:docPartUnique/>
          </w:docPartObj>
        </w:sdtPr>
        <w:sdtContent>
          <w:p w14:paraId="2088680C" w14:textId="77777777" w:rsidR="006F7E58" w:rsidRDefault="006F7E58">
            <w:pPr>
              <w:pStyle w:val="Footer"/>
              <w:jc w:val="center"/>
            </w:pPr>
            <w:r w:rsidRPr="00165BE2">
              <w:rPr>
                <w:rFonts w:ascii="Verdana" w:hAnsi="Verdana"/>
                <w:sz w:val="22"/>
              </w:rPr>
              <w:t xml:space="preserve">Page </w:t>
            </w:r>
            <w:r w:rsidRPr="00165BE2">
              <w:rPr>
                <w:rFonts w:ascii="Verdana" w:hAnsi="Verdana"/>
                <w:b/>
                <w:bCs/>
                <w:sz w:val="22"/>
              </w:rPr>
              <w:fldChar w:fldCharType="begin"/>
            </w:r>
            <w:r w:rsidRPr="00165BE2">
              <w:rPr>
                <w:rFonts w:ascii="Verdana" w:hAnsi="Verdana"/>
                <w:b/>
                <w:bCs/>
                <w:sz w:val="22"/>
              </w:rPr>
              <w:instrText xml:space="preserve"> PAGE </w:instrText>
            </w:r>
            <w:r w:rsidRPr="00165BE2">
              <w:rPr>
                <w:rFonts w:ascii="Verdana" w:hAnsi="Verdana"/>
                <w:b/>
                <w:bCs/>
                <w:sz w:val="22"/>
              </w:rPr>
              <w:fldChar w:fldCharType="separate"/>
            </w:r>
            <w:r>
              <w:rPr>
                <w:rFonts w:ascii="Verdana" w:hAnsi="Verdana"/>
                <w:b/>
                <w:bCs/>
                <w:noProof/>
                <w:sz w:val="22"/>
              </w:rPr>
              <w:t>2</w:t>
            </w:r>
            <w:r w:rsidRPr="00165BE2">
              <w:rPr>
                <w:rFonts w:ascii="Verdana" w:hAnsi="Verdana"/>
                <w:b/>
                <w:bCs/>
                <w:sz w:val="22"/>
              </w:rPr>
              <w:fldChar w:fldCharType="end"/>
            </w:r>
            <w:r w:rsidRPr="00165BE2">
              <w:rPr>
                <w:rFonts w:ascii="Verdana" w:hAnsi="Verdana"/>
                <w:sz w:val="22"/>
              </w:rPr>
              <w:t xml:space="preserve"> of </w:t>
            </w:r>
            <w:r w:rsidRPr="00165BE2">
              <w:rPr>
                <w:rFonts w:ascii="Verdana" w:hAnsi="Verdana"/>
                <w:b/>
                <w:bCs/>
                <w:sz w:val="22"/>
              </w:rPr>
              <w:fldChar w:fldCharType="begin"/>
            </w:r>
            <w:r w:rsidRPr="00165BE2">
              <w:rPr>
                <w:rFonts w:ascii="Verdana" w:hAnsi="Verdana"/>
                <w:b/>
                <w:bCs/>
                <w:sz w:val="22"/>
              </w:rPr>
              <w:instrText xml:space="preserve"> NUMPAGES  </w:instrText>
            </w:r>
            <w:r w:rsidRPr="00165BE2">
              <w:rPr>
                <w:rFonts w:ascii="Verdana" w:hAnsi="Verdana"/>
                <w:b/>
                <w:bCs/>
                <w:sz w:val="22"/>
              </w:rPr>
              <w:fldChar w:fldCharType="separate"/>
            </w:r>
            <w:r>
              <w:rPr>
                <w:rFonts w:ascii="Verdana" w:hAnsi="Verdana"/>
                <w:b/>
                <w:bCs/>
                <w:noProof/>
                <w:sz w:val="22"/>
              </w:rPr>
              <w:t>11</w:t>
            </w:r>
            <w:r w:rsidRPr="00165BE2">
              <w:rPr>
                <w:rFonts w:ascii="Verdana" w:hAnsi="Verdana"/>
                <w:b/>
                <w:bCs/>
                <w:sz w:val="22"/>
              </w:rPr>
              <w:fldChar w:fldCharType="end"/>
            </w:r>
          </w:p>
        </w:sdtContent>
      </w:sdt>
    </w:sdtContent>
  </w:sdt>
  <w:p w14:paraId="2C0C4B22" w14:textId="77777777" w:rsidR="006F7E58" w:rsidRDefault="006F7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4113A" w14:textId="77777777" w:rsidR="006F7E58" w:rsidRDefault="006F7E58" w:rsidP="00165BE2">
      <w:pPr>
        <w:spacing w:after="0" w:line="240" w:lineRule="auto"/>
      </w:pPr>
      <w:r>
        <w:separator/>
      </w:r>
    </w:p>
  </w:footnote>
  <w:footnote w:type="continuationSeparator" w:id="0">
    <w:p w14:paraId="0FCCFD28" w14:textId="77777777" w:rsidR="006F7E58" w:rsidRDefault="006F7E58" w:rsidP="00165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F35B2" w14:textId="72E3A774" w:rsidR="006F7E58" w:rsidRPr="00606A47" w:rsidRDefault="006F7E58" w:rsidP="00606A47">
    <w:pPr>
      <w:pStyle w:val="Header"/>
      <w:jc w:val="right"/>
      <w:rPr>
        <w:b/>
      </w:rPr>
    </w:pPr>
    <w:r w:rsidRPr="00606A47">
      <w:rPr>
        <w:b/>
      </w:rPr>
      <w:t>Item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38FE"/>
    <w:multiLevelType w:val="hybridMultilevel"/>
    <w:tmpl w:val="556439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42022"/>
    <w:multiLevelType w:val="hybridMultilevel"/>
    <w:tmpl w:val="631C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912B7"/>
    <w:multiLevelType w:val="hybridMultilevel"/>
    <w:tmpl w:val="415491E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333669"/>
    <w:multiLevelType w:val="multilevel"/>
    <w:tmpl w:val="DCE27D00"/>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55099B"/>
    <w:multiLevelType w:val="hybridMultilevel"/>
    <w:tmpl w:val="73C85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AC004D"/>
    <w:multiLevelType w:val="hybridMultilevel"/>
    <w:tmpl w:val="BEF20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643284"/>
    <w:multiLevelType w:val="hybridMultilevel"/>
    <w:tmpl w:val="1E70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426A3"/>
    <w:multiLevelType w:val="hybridMultilevel"/>
    <w:tmpl w:val="E682A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C0D5F"/>
    <w:multiLevelType w:val="hybridMultilevel"/>
    <w:tmpl w:val="509C034C"/>
    <w:lvl w:ilvl="0" w:tplc="E180912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5"/>
  </w:num>
  <w:num w:numId="6">
    <w:abstractNumId w:val="0"/>
  </w:num>
  <w:num w:numId="7">
    <w:abstractNumId w:val="2"/>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F6"/>
    <w:rsid w:val="00005257"/>
    <w:rsid w:val="000056A4"/>
    <w:rsid w:val="0000630C"/>
    <w:rsid w:val="000067CA"/>
    <w:rsid w:val="0000716B"/>
    <w:rsid w:val="000118ED"/>
    <w:rsid w:val="00020E1F"/>
    <w:rsid w:val="00022F5E"/>
    <w:rsid w:val="00023748"/>
    <w:rsid w:val="000274F9"/>
    <w:rsid w:val="00030435"/>
    <w:rsid w:val="000317FD"/>
    <w:rsid w:val="00031D94"/>
    <w:rsid w:val="000349D9"/>
    <w:rsid w:val="0003543B"/>
    <w:rsid w:val="00044C88"/>
    <w:rsid w:val="00053B6E"/>
    <w:rsid w:val="0005797A"/>
    <w:rsid w:val="00060D63"/>
    <w:rsid w:val="00064E85"/>
    <w:rsid w:val="00074F37"/>
    <w:rsid w:val="000830FC"/>
    <w:rsid w:val="00085D20"/>
    <w:rsid w:val="000B3CD1"/>
    <w:rsid w:val="000B6C06"/>
    <w:rsid w:val="000D3A9F"/>
    <w:rsid w:val="000D4F2F"/>
    <w:rsid w:val="000E07B2"/>
    <w:rsid w:val="000E4AE2"/>
    <w:rsid w:val="000F7E0B"/>
    <w:rsid w:val="00102955"/>
    <w:rsid w:val="0010554E"/>
    <w:rsid w:val="00106AE3"/>
    <w:rsid w:val="00113410"/>
    <w:rsid w:val="0012138C"/>
    <w:rsid w:val="00121EDC"/>
    <w:rsid w:val="00126F26"/>
    <w:rsid w:val="00127D66"/>
    <w:rsid w:val="001301B5"/>
    <w:rsid w:val="0015049D"/>
    <w:rsid w:val="00163BBF"/>
    <w:rsid w:val="00163EEA"/>
    <w:rsid w:val="00165569"/>
    <w:rsid w:val="00165BE2"/>
    <w:rsid w:val="001747BC"/>
    <w:rsid w:val="001805CE"/>
    <w:rsid w:val="001A2B01"/>
    <w:rsid w:val="001B27B6"/>
    <w:rsid w:val="001C046A"/>
    <w:rsid w:val="001E2C53"/>
    <w:rsid w:val="001E4F35"/>
    <w:rsid w:val="001E636B"/>
    <w:rsid w:val="00203423"/>
    <w:rsid w:val="00203B32"/>
    <w:rsid w:val="00233A39"/>
    <w:rsid w:val="00233C54"/>
    <w:rsid w:val="00246487"/>
    <w:rsid w:val="002515EA"/>
    <w:rsid w:val="002554DD"/>
    <w:rsid w:val="00265110"/>
    <w:rsid w:val="002771A6"/>
    <w:rsid w:val="00281071"/>
    <w:rsid w:val="002824C5"/>
    <w:rsid w:val="00292339"/>
    <w:rsid w:val="00295BFC"/>
    <w:rsid w:val="00297DF4"/>
    <w:rsid w:val="002A04E4"/>
    <w:rsid w:val="002A4D3A"/>
    <w:rsid w:val="002B0B98"/>
    <w:rsid w:val="002B3F76"/>
    <w:rsid w:val="002B669F"/>
    <w:rsid w:val="002C0E21"/>
    <w:rsid w:val="002C27C2"/>
    <w:rsid w:val="002C7E68"/>
    <w:rsid w:val="002D19BD"/>
    <w:rsid w:val="002D1ECA"/>
    <w:rsid w:val="002E3076"/>
    <w:rsid w:val="002F33E9"/>
    <w:rsid w:val="003006BD"/>
    <w:rsid w:val="00305D65"/>
    <w:rsid w:val="00311F1C"/>
    <w:rsid w:val="003174D5"/>
    <w:rsid w:val="00320123"/>
    <w:rsid w:val="00325039"/>
    <w:rsid w:val="00330F2E"/>
    <w:rsid w:val="00331ABD"/>
    <w:rsid w:val="00333F92"/>
    <w:rsid w:val="003353A5"/>
    <w:rsid w:val="00347D3D"/>
    <w:rsid w:val="00351D4C"/>
    <w:rsid w:val="003536AE"/>
    <w:rsid w:val="003654B4"/>
    <w:rsid w:val="003656A9"/>
    <w:rsid w:val="00365F89"/>
    <w:rsid w:val="0037037B"/>
    <w:rsid w:val="00370998"/>
    <w:rsid w:val="0038217E"/>
    <w:rsid w:val="0039082A"/>
    <w:rsid w:val="00397996"/>
    <w:rsid w:val="003A347D"/>
    <w:rsid w:val="003B0A60"/>
    <w:rsid w:val="003D3977"/>
    <w:rsid w:val="003E46AB"/>
    <w:rsid w:val="003F0A30"/>
    <w:rsid w:val="00403195"/>
    <w:rsid w:val="004107CE"/>
    <w:rsid w:val="004160A3"/>
    <w:rsid w:val="00423A66"/>
    <w:rsid w:val="00440F20"/>
    <w:rsid w:val="00442198"/>
    <w:rsid w:val="004450DC"/>
    <w:rsid w:val="0045797C"/>
    <w:rsid w:val="00460238"/>
    <w:rsid w:val="00462032"/>
    <w:rsid w:val="0046450B"/>
    <w:rsid w:val="00476ADE"/>
    <w:rsid w:val="00483C7F"/>
    <w:rsid w:val="0048469A"/>
    <w:rsid w:val="00491025"/>
    <w:rsid w:val="0049194E"/>
    <w:rsid w:val="004A522E"/>
    <w:rsid w:val="004B4E8F"/>
    <w:rsid w:val="004C1801"/>
    <w:rsid w:val="004C4A6D"/>
    <w:rsid w:val="004C57E0"/>
    <w:rsid w:val="004C607E"/>
    <w:rsid w:val="004D056F"/>
    <w:rsid w:val="004D0B2B"/>
    <w:rsid w:val="004E309D"/>
    <w:rsid w:val="004F4BDA"/>
    <w:rsid w:val="00500114"/>
    <w:rsid w:val="00513A80"/>
    <w:rsid w:val="00515D47"/>
    <w:rsid w:val="0052263C"/>
    <w:rsid w:val="00527684"/>
    <w:rsid w:val="00541FB1"/>
    <w:rsid w:val="00541FF2"/>
    <w:rsid w:val="00546927"/>
    <w:rsid w:val="005613C0"/>
    <w:rsid w:val="005753DE"/>
    <w:rsid w:val="0058694C"/>
    <w:rsid w:val="00593C11"/>
    <w:rsid w:val="005A2211"/>
    <w:rsid w:val="005A3179"/>
    <w:rsid w:val="005B5AE9"/>
    <w:rsid w:val="005C422B"/>
    <w:rsid w:val="005C6387"/>
    <w:rsid w:val="005E0CE3"/>
    <w:rsid w:val="005E7555"/>
    <w:rsid w:val="005F28A7"/>
    <w:rsid w:val="00606A47"/>
    <w:rsid w:val="00606B9A"/>
    <w:rsid w:val="00614D4F"/>
    <w:rsid w:val="00617A82"/>
    <w:rsid w:val="006209B3"/>
    <w:rsid w:val="00623BE5"/>
    <w:rsid w:val="00626D73"/>
    <w:rsid w:val="00633612"/>
    <w:rsid w:val="00636089"/>
    <w:rsid w:val="00650317"/>
    <w:rsid w:val="006624AE"/>
    <w:rsid w:val="00675DFC"/>
    <w:rsid w:val="006779F9"/>
    <w:rsid w:val="00680473"/>
    <w:rsid w:val="00681511"/>
    <w:rsid w:val="00684477"/>
    <w:rsid w:val="00693942"/>
    <w:rsid w:val="00697B71"/>
    <w:rsid w:val="006A3ACD"/>
    <w:rsid w:val="006A40A5"/>
    <w:rsid w:val="006B45FD"/>
    <w:rsid w:val="006C1E02"/>
    <w:rsid w:val="006C543E"/>
    <w:rsid w:val="006C6972"/>
    <w:rsid w:val="006C7A30"/>
    <w:rsid w:val="006D3996"/>
    <w:rsid w:val="006D7113"/>
    <w:rsid w:val="006F16CB"/>
    <w:rsid w:val="006F3612"/>
    <w:rsid w:val="006F7833"/>
    <w:rsid w:val="006F7E58"/>
    <w:rsid w:val="00701855"/>
    <w:rsid w:val="007036E3"/>
    <w:rsid w:val="00704838"/>
    <w:rsid w:val="0070692D"/>
    <w:rsid w:val="00721B7C"/>
    <w:rsid w:val="007236E6"/>
    <w:rsid w:val="00734261"/>
    <w:rsid w:val="0074094C"/>
    <w:rsid w:val="00743245"/>
    <w:rsid w:val="00767BD5"/>
    <w:rsid w:val="0077449E"/>
    <w:rsid w:val="0077449F"/>
    <w:rsid w:val="00787073"/>
    <w:rsid w:val="00792761"/>
    <w:rsid w:val="00795FF8"/>
    <w:rsid w:val="007A16F4"/>
    <w:rsid w:val="007A489D"/>
    <w:rsid w:val="007B1812"/>
    <w:rsid w:val="007C6461"/>
    <w:rsid w:val="007D0737"/>
    <w:rsid w:val="007D3898"/>
    <w:rsid w:val="007E05FE"/>
    <w:rsid w:val="007E13BD"/>
    <w:rsid w:val="007E69BC"/>
    <w:rsid w:val="007F1126"/>
    <w:rsid w:val="00811737"/>
    <w:rsid w:val="0081312D"/>
    <w:rsid w:val="00815599"/>
    <w:rsid w:val="00817557"/>
    <w:rsid w:val="00820292"/>
    <w:rsid w:val="0083022C"/>
    <w:rsid w:val="0083046F"/>
    <w:rsid w:val="00831803"/>
    <w:rsid w:val="0083275E"/>
    <w:rsid w:val="00842CB8"/>
    <w:rsid w:val="00853EF7"/>
    <w:rsid w:val="00856374"/>
    <w:rsid w:val="00876FA5"/>
    <w:rsid w:val="00877E1E"/>
    <w:rsid w:val="008808A1"/>
    <w:rsid w:val="00880A34"/>
    <w:rsid w:val="00884974"/>
    <w:rsid w:val="00886C67"/>
    <w:rsid w:val="00894239"/>
    <w:rsid w:val="00897801"/>
    <w:rsid w:val="008A1E4D"/>
    <w:rsid w:val="008A4A08"/>
    <w:rsid w:val="008A7E4A"/>
    <w:rsid w:val="008B6C71"/>
    <w:rsid w:val="008D2C41"/>
    <w:rsid w:val="008D595E"/>
    <w:rsid w:val="008E400C"/>
    <w:rsid w:val="008E4ECE"/>
    <w:rsid w:val="008F3094"/>
    <w:rsid w:val="009205C4"/>
    <w:rsid w:val="00923810"/>
    <w:rsid w:val="0092543E"/>
    <w:rsid w:val="00926132"/>
    <w:rsid w:val="00940493"/>
    <w:rsid w:val="009447E1"/>
    <w:rsid w:val="00953DF0"/>
    <w:rsid w:val="009556DD"/>
    <w:rsid w:val="00957989"/>
    <w:rsid w:val="00963B7D"/>
    <w:rsid w:val="009729B0"/>
    <w:rsid w:val="0098290F"/>
    <w:rsid w:val="00983681"/>
    <w:rsid w:val="0098571B"/>
    <w:rsid w:val="009870EC"/>
    <w:rsid w:val="009A0E68"/>
    <w:rsid w:val="009A56E5"/>
    <w:rsid w:val="009A5E2A"/>
    <w:rsid w:val="009C1372"/>
    <w:rsid w:val="009C1C6C"/>
    <w:rsid w:val="009C3B7D"/>
    <w:rsid w:val="009E3D62"/>
    <w:rsid w:val="009F69C9"/>
    <w:rsid w:val="00A236BF"/>
    <w:rsid w:val="00A25A2E"/>
    <w:rsid w:val="00A4092D"/>
    <w:rsid w:val="00A44776"/>
    <w:rsid w:val="00A458B5"/>
    <w:rsid w:val="00A53D9A"/>
    <w:rsid w:val="00A542DC"/>
    <w:rsid w:val="00A63CA8"/>
    <w:rsid w:val="00A842A4"/>
    <w:rsid w:val="00AA3B51"/>
    <w:rsid w:val="00AB30BA"/>
    <w:rsid w:val="00AC1F7A"/>
    <w:rsid w:val="00AC57C5"/>
    <w:rsid w:val="00AC638F"/>
    <w:rsid w:val="00AE544E"/>
    <w:rsid w:val="00AE70DF"/>
    <w:rsid w:val="00AF1EE5"/>
    <w:rsid w:val="00AF5DFE"/>
    <w:rsid w:val="00B0590F"/>
    <w:rsid w:val="00B1082B"/>
    <w:rsid w:val="00B144ED"/>
    <w:rsid w:val="00B22BB3"/>
    <w:rsid w:val="00B26075"/>
    <w:rsid w:val="00B2615E"/>
    <w:rsid w:val="00B36E6F"/>
    <w:rsid w:val="00B4609A"/>
    <w:rsid w:val="00B521E0"/>
    <w:rsid w:val="00B56A78"/>
    <w:rsid w:val="00B6405A"/>
    <w:rsid w:val="00B64523"/>
    <w:rsid w:val="00B71F20"/>
    <w:rsid w:val="00B73626"/>
    <w:rsid w:val="00B812BB"/>
    <w:rsid w:val="00B85851"/>
    <w:rsid w:val="00BA2EB4"/>
    <w:rsid w:val="00BA634D"/>
    <w:rsid w:val="00BB1C3A"/>
    <w:rsid w:val="00BD65C4"/>
    <w:rsid w:val="00BF31B2"/>
    <w:rsid w:val="00BF411F"/>
    <w:rsid w:val="00BF6C8E"/>
    <w:rsid w:val="00C21B92"/>
    <w:rsid w:val="00C2712B"/>
    <w:rsid w:val="00C372A9"/>
    <w:rsid w:val="00C37689"/>
    <w:rsid w:val="00C41134"/>
    <w:rsid w:val="00C46469"/>
    <w:rsid w:val="00C71700"/>
    <w:rsid w:val="00C7765B"/>
    <w:rsid w:val="00CA12E3"/>
    <w:rsid w:val="00CA6FB7"/>
    <w:rsid w:val="00CB3FA4"/>
    <w:rsid w:val="00CE2C64"/>
    <w:rsid w:val="00CE33B7"/>
    <w:rsid w:val="00D10E1B"/>
    <w:rsid w:val="00D273F3"/>
    <w:rsid w:val="00D320D5"/>
    <w:rsid w:val="00D32E65"/>
    <w:rsid w:val="00D37CDB"/>
    <w:rsid w:val="00D61E85"/>
    <w:rsid w:val="00D73D3A"/>
    <w:rsid w:val="00D75B8A"/>
    <w:rsid w:val="00D825EB"/>
    <w:rsid w:val="00D8366F"/>
    <w:rsid w:val="00DB2CBD"/>
    <w:rsid w:val="00DB7EB8"/>
    <w:rsid w:val="00DC192F"/>
    <w:rsid w:val="00DC3E0B"/>
    <w:rsid w:val="00DC4CA7"/>
    <w:rsid w:val="00DD0742"/>
    <w:rsid w:val="00E1539B"/>
    <w:rsid w:val="00E255F4"/>
    <w:rsid w:val="00E319A5"/>
    <w:rsid w:val="00E3221E"/>
    <w:rsid w:val="00E36025"/>
    <w:rsid w:val="00E409D4"/>
    <w:rsid w:val="00E409DA"/>
    <w:rsid w:val="00E52A34"/>
    <w:rsid w:val="00E55292"/>
    <w:rsid w:val="00E606E3"/>
    <w:rsid w:val="00E64F89"/>
    <w:rsid w:val="00E65750"/>
    <w:rsid w:val="00E66CFD"/>
    <w:rsid w:val="00E7123D"/>
    <w:rsid w:val="00E7553C"/>
    <w:rsid w:val="00E818C7"/>
    <w:rsid w:val="00E87D60"/>
    <w:rsid w:val="00E90115"/>
    <w:rsid w:val="00E91121"/>
    <w:rsid w:val="00E97042"/>
    <w:rsid w:val="00EB3139"/>
    <w:rsid w:val="00EB62CE"/>
    <w:rsid w:val="00EB6EA7"/>
    <w:rsid w:val="00EC5490"/>
    <w:rsid w:val="00EC7293"/>
    <w:rsid w:val="00EC752B"/>
    <w:rsid w:val="00EC7F8F"/>
    <w:rsid w:val="00EE5ABA"/>
    <w:rsid w:val="00EE7E2E"/>
    <w:rsid w:val="00EF65A9"/>
    <w:rsid w:val="00EF79B4"/>
    <w:rsid w:val="00F32D49"/>
    <w:rsid w:val="00F418A8"/>
    <w:rsid w:val="00F56B81"/>
    <w:rsid w:val="00F63072"/>
    <w:rsid w:val="00F65AEB"/>
    <w:rsid w:val="00F70892"/>
    <w:rsid w:val="00F70ABE"/>
    <w:rsid w:val="00F7138E"/>
    <w:rsid w:val="00F86626"/>
    <w:rsid w:val="00F876BB"/>
    <w:rsid w:val="00F901B4"/>
    <w:rsid w:val="00FB666F"/>
    <w:rsid w:val="00FC365D"/>
    <w:rsid w:val="00FC76F6"/>
    <w:rsid w:val="00FD0F85"/>
    <w:rsid w:val="00FD4E0F"/>
    <w:rsid w:val="00FE31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20A9F284"/>
  <w15:docId w15:val="{BD4FB52D-F8B3-4434-BF73-972F8477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0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6F6"/>
    <w:pPr>
      <w:ind w:left="720"/>
      <w:contextualSpacing/>
    </w:pPr>
  </w:style>
  <w:style w:type="paragraph" w:styleId="Header">
    <w:name w:val="header"/>
    <w:basedOn w:val="Normal"/>
    <w:link w:val="HeaderChar"/>
    <w:uiPriority w:val="99"/>
    <w:unhideWhenUsed/>
    <w:rsid w:val="00165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BE2"/>
  </w:style>
  <w:style w:type="paragraph" w:styleId="Footer">
    <w:name w:val="footer"/>
    <w:basedOn w:val="Normal"/>
    <w:link w:val="FooterChar"/>
    <w:uiPriority w:val="99"/>
    <w:unhideWhenUsed/>
    <w:rsid w:val="00165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BE2"/>
  </w:style>
  <w:style w:type="paragraph" w:styleId="BalloonText">
    <w:name w:val="Balloon Text"/>
    <w:basedOn w:val="Normal"/>
    <w:link w:val="BalloonTextChar"/>
    <w:uiPriority w:val="99"/>
    <w:semiHidden/>
    <w:unhideWhenUsed/>
    <w:rsid w:val="00365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B4"/>
    <w:rPr>
      <w:rFonts w:ascii="Tahoma" w:hAnsi="Tahoma" w:cs="Tahoma"/>
      <w:sz w:val="16"/>
      <w:szCs w:val="16"/>
    </w:rPr>
  </w:style>
  <w:style w:type="table" w:styleId="TableGrid">
    <w:name w:val="Table Grid"/>
    <w:basedOn w:val="TableNormal"/>
    <w:uiPriority w:val="59"/>
    <w:rsid w:val="00792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029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94239"/>
    <w:rPr>
      <w:strike w:val="0"/>
      <w:dstrike w:val="0"/>
      <w:color w:val="777777"/>
      <w:u w:val="none"/>
      <w:effect w:val="none"/>
    </w:rPr>
  </w:style>
  <w:style w:type="paragraph" w:customStyle="1" w:styleId="Default">
    <w:name w:val="Default"/>
    <w:rsid w:val="0098571B"/>
    <w:pPr>
      <w:autoSpaceDE w:val="0"/>
      <w:autoSpaceDN w:val="0"/>
      <w:adjustRightInd w:val="0"/>
      <w:spacing w:after="0" w:line="240" w:lineRule="auto"/>
    </w:pPr>
    <w:rPr>
      <w:rFonts w:cs="Arial"/>
      <w:color w:val="000000"/>
      <w:szCs w:val="24"/>
    </w:rPr>
  </w:style>
  <w:style w:type="character" w:styleId="CommentReference">
    <w:name w:val="annotation reference"/>
    <w:basedOn w:val="DefaultParagraphFont"/>
    <w:uiPriority w:val="99"/>
    <w:semiHidden/>
    <w:unhideWhenUsed/>
    <w:rsid w:val="003E46AB"/>
    <w:rPr>
      <w:sz w:val="16"/>
      <w:szCs w:val="16"/>
    </w:rPr>
  </w:style>
  <w:style w:type="paragraph" w:styleId="CommentText">
    <w:name w:val="annotation text"/>
    <w:basedOn w:val="Normal"/>
    <w:link w:val="CommentTextChar"/>
    <w:uiPriority w:val="99"/>
    <w:semiHidden/>
    <w:unhideWhenUsed/>
    <w:rsid w:val="003E46AB"/>
    <w:pPr>
      <w:spacing w:line="240" w:lineRule="auto"/>
    </w:pPr>
    <w:rPr>
      <w:sz w:val="20"/>
      <w:szCs w:val="20"/>
    </w:rPr>
  </w:style>
  <w:style w:type="character" w:customStyle="1" w:styleId="CommentTextChar">
    <w:name w:val="Comment Text Char"/>
    <w:basedOn w:val="DefaultParagraphFont"/>
    <w:link w:val="CommentText"/>
    <w:uiPriority w:val="99"/>
    <w:semiHidden/>
    <w:rsid w:val="003E46AB"/>
    <w:rPr>
      <w:sz w:val="20"/>
      <w:szCs w:val="20"/>
    </w:rPr>
  </w:style>
  <w:style w:type="paragraph" w:styleId="CommentSubject">
    <w:name w:val="annotation subject"/>
    <w:basedOn w:val="CommentText"/>
    <w:next w:val="CommentText"/>
    <w:link w:val="CommentSubjectChar"/>
    <w:uiPriority w:val="99"/>
    <w:semiHidden/>
    <w:unhideWhenUsed/>
    <w:rsid w:val="003E46AB"/>
    <w:rPr>
      <w:b/>
      <w:bCs/>
    </w:rPr>
  </w:style>
  <w:style w:type="character" w:customStyle="1" w:styleId="CommentSubjectChar">
    <w:name w:val="Comment Subject Char"/>
    <w:basedOn w:val="CommentTextChar"/>
    <w:link w:val="CommentSubject"/>
    <w:uiPriority w:val="99"/>
    <w:semiHidden/>
    <w:rsid w:val="003E46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42D13-7C00-4C35-AA4A-74B7972D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Davenport, Peter (Place)</dc:creator>
  <cp:lastModifiedBy>Casey, Jacqui (E,I&amp;S)</cp:lastModifiedBy>
  <cp:revision>3</cp:revision>
  <cp:lastPrinted>2018-04-13T13:19:00Z</cp:lastPrinted>
  <dcterms:created xsi:type="dcterms:W3CDTF">2019-07-12T13:45:00Z</dcterms:created>
  <dcterms:modified xsi:type="dcterms:W3CDTF">2019-07-12T14:00:00Z</dcterms:modified>
</cp:coreProperties>
</file>