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88CFF5" w14:textId="48A32AB0" w:rsidR="009F69C9" w:rsidRPr="00330F2E" w:rsidRDefault="00AE70DF" w:rsidP="006B45FD">
      <w:pPr>
        <w:spacing w:after="120" w:line="240" w:lineRule="auto"/>
        <w:jc w:val="center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S</w:t>
      </w:r>
      <w:r w:rsidR="009F69C9" w:rsidRPr="00330F2E">
        <w:rPr>
          <w:rFonts w:ascii="Verdana" w:hAnsi="Verdana"/>
          <w:b/>
          <w:sz w:val="22"/>
        </w:rPr>
        <w:t>TOKE-ON-TRENT AND STAFFORDSHIRE</w:t>
      </w:r>
    </w:p>
    <w:p w14:paraId="159ECD23" w14:textId="77777777" w:rsidR="009F69C9" w:rsidRPr="00330F2E" w:rsidRDefault="009F69C9" w:rsidP="006B45FD">
      <w:pPr>
        <w:spacing w:after="120" w:line="240" w:lineRule="auto"/>
        <w:jc w:val="center"/>
        <w:rPr>
          <w:rFonts w:ascii="Verdana" w:hAnsi="Verdana"/>
          <w:b/>
          <w:sz w:val="22"/>
        </w:rPr>
      </w:pPr>
      <w:r w:rsidRPr="00330F2E">
        <w:rPr>
          <w:rFonts w:ascii="Verdana" w:hAnsi="Verdana"/>
          <w:b/>
          <w:sz w:val="22"/>
        </w:rPr>
        <w:t>LOCAL ENTERPRISE PARTNERSHIP</w:t>
      </w:r>
    </w:p>
    <w:p w14:paraId="0830771C" w14:textId="77777777" w:rsidR="00743245" w:rsidRPr="00330F2E" w:rsidRDefault="001E4F35" w:rsidP="006B45FD">
      <w:pPr>
        <w:spacing w:after="120" w:line="240" w:lineRule="auto"/>
        <w:jc w:val="center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 xml:space="preserve">COMPANY </w:t>
      </w:r>
      <w:r w:rsidR="009F69C9" w:rsidRPr="00330F2E">
        <w:rPr>
          <w:rFonts w:ascii="Verdana" w:hAnsi="Verdana"/>
          <w:b/>
          <w:sz w:val="22"/>
        </w:rPr>
        <w:t xml:space="preserve">EXECUTIVE </w:t>
      </w:r>
      <w:r w:rsidR="00D320D5">
        <w:rPr>
          <w:rFonts w:ascii="Verdana" w:hAnsi="Verdana"/>
          <w:b/>
          <w:sz w:val="22"/>
        </w:rPr>
        <w:t>BOARD</w:t>
      </w:r>
      <w:r w:rsidR="009F69C9" w:rsidRPr="00330F2E">
        <w:rPr>
          <w:rFonts w:ascii="Verdana" w:hAnsi="Verdana"/>
          <w:b/>
          <w:sz w:val="22"/>
        </w:rPr>
        <w:t xml:space="preserve"> MEETING</w:t>
      </w:r>
    </w:p>
    <w:p w14:paraId="465613E9" w14:textId="63230D8D" w:rsidR="00743245" w:rsidRDefault="00292339" w:rsidP="006B45FD">
      <w:pPr>
        <w:spacing w:after="120" w:line="240" w:lineRule="auto"/>
        <w:jc w:val="center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20</w:t>
      </w:r>
      <w:r w:rsidRPr="00292339">
        <w:rPr>
          <w:rFonts w:ascii="Verdana" w:hAnsi="Verdana"/>
          <w:b/>
          <w:sz w:val="22"/>
          <w:vertAlign w:val="superscript"/>
        </w:rPr>
        <w:t>th</w:t>
      </w:r>
      <w:r>
        <w:rPr>
          <w:rFonts w:ascii="Verdana" w:hAnsi="Verdana"/>
          <w:b/>
          <w:sz w:val="22"/>
        </w:rPr>
        <w:t xml:space="preserve"> June</w:t>
      </w:r>
      <w:r w:rsidR="00F86626">
        <w:rPr>
          <w:rFonts w:ascii="Verdana" w:hAnsi="Verdana"/>
          <w:b/>
          <w:sz w:val="22"/>
        </w:rPr>
        <w:t xml:space="preserve"> 2019</w:t>
      </w:r>
      <w:r w:rsidR="00064E85" w:rsidRPr="00330F2E">
        <w:rPr>
          <w:rFonts w:ascii="Verdana" w:hAnsi="Verdana"/>
          <w:b/>
          <w:sz w:val="22"/>
        </w:rPr>
        <w:t xml:space="preserve"> </w:t>
      </w:r>
    </w:p>
    <w:p w14:paraId="6F46A7F6" w14:textId="77777777" w:rsidR="00330F2E" w:rsidRPr="00330F2E" w:rsidRDefault="00330F2E" w:rsidP="006B45FD">
      <w:pPr>
        <w:spacing w:after="120" w:line="240" w:lineRule="auto"/>
        <w:jc w:val="center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SSLEP USE</w:t>
      </w:r>
    </w:p>
    <w:p w14:paraId="04A66BCD" w14:textId="77777777" w:rsidR="009F69C9" w:rsidRDefault="00767BD5" w:rsidP="006B45FD">
      <w:pPr>
        <w:spacing w:after="120" w:line="240" w:lineRule="auto"/>
        <w:jc w:val="center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City and Growth Deal Programme Update</w:t>
      </w:r>
    </w:p>
    <w:p w14:paraId="7F824C72" w14:textId="77777777" w:rsidR="00767BD5" w:rsidRPr="00330F2E" w:rsidRDefault="00767BD5" w:rsidP="006B45FD">
      <w:pPr>
        <w:spacing w:after="120" w:line="240" w:lineRule="auto"/>
        <w:jc w:val="center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Programme Assurance Group Report</w:t>
      </w:r>
    </w:p>
    <w:p w14:paraId="44BB9B5D" w14:textId="77777777" w:rsidR="00060D63" w:rsidRDefault="00060D63" w:rsidP="0049194E">
      <w:pPr>
        <w:numPr>
          <w:ilvl w:val="0"/>
          <w:numId w:val="1"/>
        </w:numPr>
        <w:spacing w:after="0" w:line="20" w:lineRule="atLeast"/>
        <w:ind w:left="714" w:hanging="357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Introduction</w:t>
      </w:r>
    </w:p>
    <w:p w14:paraId="6C4412A1" w14:textId="77777777" w:rsidR="00060D63" w:rsidRDefault="00060D63" w:rsidP="0049194E">
      <w:pPr>
        <w:spacing w:after="0" w:line="20" w:lineRule="atLeast"/>
        <w:ind w:left="714"/>
        <w:rPr>
          <w:rFonts w:ascii="Verdana" w:hAnsi="Verdana"/>
          <w:sz w:val="22"/>
        </w:rPr>
      </w:pPr>
      <w:r w:rsidRPr="00D75B8A">
        <w:rPr>
          <w:rFonts w:ascii="Verdana" w:hAnsi="Verdana"/>
          <w:sz w:val="22"/>
        </w:rPr>
        <w:t xml:space="preserve">The report covers </w:t>
      </w:r>
      <w:r w:rsidR="00C41134" w:rsidRPr="00D75B8A">
        <w:rPr>
          <w:rFonts w:ascii="Verdana" w:hAnsi="Verdana"/>
          <w:sz w:val="22"/>
        </w:rPr>
        <w:t xml:space="preserve">programme summary and programme finances. </w:t>
      </w:r>
    </w:p>
    <w:p w14:paraId="0A8B8E26" w14:textId="77777777" w:rsidR="0049194E" w:rsidRPr="00D75B8A" w:rsidRDefault="0049194E" w:rsidP="0049194E">
      <w:pPr>
        <w:spacing w:after="0" w:line="20" w:lineRule="atLeast"/>
        <w:ind w:left="714"/>
        <w:rPr>
          <w:rFonts w:ascii="Verdana" w:hAnsi="Verdana"/>
          <w:sz w:val="22"/>
        </w:rPr>
      </w:pPr>
    </w:p>
    <w:p w14:paraId="26D8EB66" w14:textId="77777777" w:rsidR="00C41134" w:rsidRDefault="00C41134" w:rsidP="0049194E">
      <w:pPr>
        <w:numPr>
          <w:ilvl w:val="0"/>
          <w:numId w:val="1"/>
        </w:numPr>
        <w:spacing w:after="0" w:line="20" w:lineRule="atLeast"/>
        <w:ind w:left="714" w:hanging="357"/>
        <w:rPr>
          <w:rFonts w:ascii="Verdana" w:hAnsi="Verdana"/>
          <w:b/>
          <w:sz w:val="22"/>
        </w:rPr>
      </w:pPr>
      <w:r w:rsidRPr="00F70892">
        <w:rPr>
          <w:rFonts w:ascii="Verdana" w:hAnsi="Verdana"/>
          <w:b/>
          <w:sz w:val="22"/>
        </w:rPr>
        <w:t>Programme Update</w:t>
      </w:r>
    </w:p>
    <w:p w14:paraId="6ACB663E" w14:textId="77777777" w:rsidR="00815599" w:rsidRDefault="00815599" w:rsidP="00815599">
      <w:pPr>
        <w:spacing w:after="0" w:line="20" w:lineRule="atLeast"/>
        <w:ind w:left="714"/>
        <w:rPr>
          <w:rFonts w:ascii="Verdana" w:hAnsi="Verdana"/>
          <w:b/>
          <w:sz w:val="22"/>
        </w:rPr>
      </w:pPr>
    </w:p>
    <w:p w14:paraId="181E4F96" w14:textId="77777777" w:rsidR="00B4609A" w:rsidRPr="00815599" w:rsidRDefault="00623BE5" w:rsidP="00815599">
      <w:pPr>
        <w:pStyle w:val="ListParagraph"/>
        <w:numPr>
          <w:ilvl w:val="0"/>
          <w:numId w:val="35"/>
        </w:numPr>
        <w:spacing w:after="0" w:line="20" w:lineRule="atLeast"/>
        <w:rPr>
          <w:rFonts w:cs="Arial"/>
          <w:szCs w:val="24"/>
        </w:rPr>
      </w:pPr>
      <w:r w:rsidRPr="00815599">
        <w:rPr>
          <w:rFonts w:ascii="Verdana" w:hAnsi="Verdana"/>
          <w:sz w:val="22"/>
        </w:rPr>
        <w:t>City Deal Growth Deal Outcomes Dashboards (Appendix 1)</w:t>
      </w:r>
    </w:p>
    <w:p w14:paraId="672FDFBA" w14:textId="5E481770" w:rsidR="00370998" w:rsidRPr="00370998" w:rsidRDefault="00B4609A" w:rsidP="00370998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Verdana" w:hAnsi="Verdana" w:cs="Arial"/>
          <w:sz w:val="22"/>
        </w:rPr>
      </w:pPr>
      <w:proofErr w:type="spellStart"/>
      <w:r w:rsidRPr="00370998">
        <w:rPr>
          <w:rFonts w:ascii="Verdana" w:hAnsi="Verdana" w:cs="Arial"/>
          <w:sz w:val="22"/>
        </w:rPr>
        <w:t>Meaford</w:t>
      </w:r>
      <w:proofErr w:type="spellEnd"/>
      <w:r w:rsidRPr="00370998">
        <w:rPr>
          <w:rFonts w:ascii="Verdana" w:hAnsi="Verdana" w:cs="Arial"/>
          <w:sz w:val="22"/>
        </w:rPr>
        <w:t xml:space="preserve"> – </w:t>
      </w:r>
      <w:r w:rsidR="006C7A30">
        <w:rPr>
          <w:rFonts w:ascii="Verdana" w:hAnsi="Verdana" w:cs="Arial"/>
          <w:sz w:val="22"/>
        </w:rPr>
        <w:t>j</w:t>
      </w:r>
      <w:r w:rsidR="00370998" w:rsidRPr="00370998">
        <w:rPr>
          <w:rFonts w:ascii="Verdana" w:hAnsi="Verdana" w:cs="Arial"/>
          <w:sz w:val="22"/>
        </w:rPr>
        <w:t xml:space="preserve">obs have now started to be reported: 60 jobs </w:t>
      </w:r>
      <w:proofErr w:type="gramStart"/>
      <w:r w:rsidR="00370998" w:rsidRPr="00370998">
        <w:rPr>
          <w:rFonts w:ascii="Verdana" w:hAnsi="Verdana" w:cs="Arial"/>
          <w:sz w:val="22"/>
        </w:rPr>
        <w:t>safeguarded</w:t>
      </w:r>
      <w:proofErr w:type="gramEnd"/>
      <w:r w:rsidR="00370998" w:rsidRPr="00370998">
        <w:rPr>
          <w:rFonts w:ascii="Verdana" w:hAnsi="Verdana" w:cs="Arial"/>
          <w:sz w:val="22"/>
        </w:rPr>
        <w:t xml:space="preserve"> and 20 new jobs created in April</w:t>
      </w:r>
    </w:p>
    <w:p w14:paraId="7463F21F" w14:textId="7DC0C419" w:rsidR="00B4609A" w:rsidRPr="00370998" w:rsidRDefault="00B4609A" w:rsidP="00370998">
      <w:pPr>
        <w:pStyle w:val="ListParagraph"/>
        <w:numPr>
          <w:ilvl w:val="0"/>
          <w:numId w:val="4"/>
        </w:numPr>
        <w:spacing w:after="0" w:line="20" w:lineRule="atLeast"/>
        <w:rPr>
          <w:rFonts w:ascii="Verdana" w:hAnsi="Verdana" w:cs="Arial"/>
          <w:sz w:val="22"/>
        </w:rPr>
      </w:pPr>
      <w:r w:rsidRPr="00370998">
        <w:rPr>
          <w:rFonts w:ascii="Verdana" w:hAnsi="Verdana" w:cs="Arial"/>
          <w:sz w:val="22"/>
        </w:rPr>
        <w:t xml:space="preserve">Comms /PR opportunities are being actively sought for those projects which will be at key stages (spade in the ground) </w:t>
      </w:r>
      <w:r w:rsidR="00815599" w:rsidRPr="00370998">
        <w:rPr>
          <w:rFonts w:ascii="Verdana" w:hAnsi="Verdana" w:cs="Arial"/>
          <w:sz w:val="22"/>
        </w:rPr>
        <w:t>and</w:t>
      </w:r>
      <w:r w:rsidRPr="00370998">
        <w:rPr>
          <w:rFonts w:ascii="Verdana" w:hAnsi="Verdana" w:cs="Arial"/>
          <w:sz w:val="22"/>
        </w:rPr>
        <w:t xml:space="preserve"> </w:t>
      </w:r>
      <w:r w:rsidR="009A0E68" w:rsidRPr="00370998">
        <w:rPr>
          <w:rFonts w:ascii="Verdana" w:hAnsi="Verdana" w:cs="Arial"/>
          <w:sz w:val="22"/>
        </w:rPr>
        <w:t xml:space="preserve">those </w:t>
      </w:r>
      <w:r w:rsidRPr="00370998">
        <w:rPr>
          <w:rFonts w:ascii="Verdana" w:hAnsi="Verdana" w:cs="Arial"/>
          <w:sz w:val="22"/>
        </w:rPr>
        <w:t>holding opening events</w:t>
      </w:r>
    </w:p>
    <w:p w14:paraId="45B341CF" w14:textId="77777777" w:rsidR="00C41134" w:rsidRPr="0049194E" w:rsidRDefault="00C41134" w:rsidP="0049194E">
      <w:pPr>
        <w:pStyle w:val="ListParagraph"/>
        <w:numPr>
          <w:ilvl w:val="0"/>
          <w:numId w:val="4"/>
        </w:numPr>
        <w:spacing w:after="0" w:line="20" w:lineRule="atLeast"/>
        <w:ind w:left="714" w:hanging="357"/>
        <w:contextualSpacing w:val="0"/>
        <w:rPr>
          <w:rFonts w:ascii="Verdana" w:hAnsi="Verdana"/>
          <w:b/>
          <w:sz w:val="22"/>
        </w:rPr>
      </w:pPr>
      <w:r w:rsidRPr="0049194E">
        <w:rPr>
          <w:rFonts w:ascii="Verdana" w:hAnsi="Verdana"/>
          <w:sz w:val="22"/>
        </w:rPr>
        <w:t xml:space="preserve">CDGD Programme – Project Update Highlight Report (Appendix 2) – provides a status overview of all schemes as at </w:t>
      </w:r>
      <w:r w:rsidR="006779F9" w:rsidRPr="0049194E">
        <w:rPr>
          <w:rFonts w:ascii="Verdana" w:hAnsi="Verdana"/>
          <w:sz w:val="22"/>
        </w:rPr>
        <w:t>March 2019.</w:t>
      </w:r>
    </w:p>
    <w:p w14:paraId="08F085DC" w14:textId="77777777" w:rsidR="00126F26" w:rsidRPr="0049194E" w:rsidRDefault="00126F26" w:rsidP="0049194E">
      <w:pPr>
        <w:pStyle w:val="ListParagraph"/>
        <w:spacing w:after="0" w:line="20" w:lineRule="atLeast"/>
        <w:ind w:left="714"/>
        <w:contextualSpacing w:val="0"/>
        <w:rPr>
          <w:rFonts w:ascii="Verdana" w:hAnsi="Verdana"/>
          <w:b/>
          <w:sz w:val="22"/>
        </w:rPr>
      </w:pPr>
    </w:p>
    <w:p w14:paraId="5DC491E4" w14:textId="5F5E3C32" w:rsidR="00370998" w:rsidRDefault="00370998" w:rsidP="00370998">
      <w:pPr>
        <w:numPr>
          <w:ilvl w:val="0"/>
          <w:numId w:val="1"/>
        </w:numPr>
        <w:spacing w:after="0" w:line="20" w:lineRule="atLeast"/>
        <w:ind w:left="714" w:hanging="357"/>
        <w:rPr>
          <w:rFonts w:ascii="Verdana" w:hAnsi="Verdana"/>
          <w:b/>
          <w:sz w:val="22"/>
        </w:rPr>
      </w:pPr>
      <w:r w:rsidRPr="00370998">
        <w:rPr>
          <w:rFonts w:ascii="Verdana" w:hAnsi="Verdana"/>
          <w:b/>
          <w:sz w:val="22"/>
        </w:rPr>
        <w:t>Growth Deal – Finance Update</w:t>
      </w:r>
    </w:p>
    <w:p w14:paraId="3D383649" w14:textId="77777777" w:rsidR="00370998" w:rsidRPr="00370998" w:rsidRDefault="00370998" w:rsidP="00370998">
      <w:pPr>
        <w:spacing w:after="0" w:line="20" w:lineRule="atLeast"/>
        <w:ind w:left="714"/>
        <w:rPr>
          <w:rFonts w:ascii="Verdana" w:hAnsi="Verdana"/>
          <w:b/>
          <w:sz w:val="22"/>
        </w:rPr>
      </w:pPr>
    </w:p>
    <w:p w14:paraId="591DB736" w14:textId="77777777" w:rsidR="00370998" w:rsidRPr="00E66CFD" w:rsidRDefault="00370998" w:rsidP="00370998">
      <w:pPr>
        <w:ind w:firstLine="357"/>
        <w:rPr>
          <w:rFonts w:ascii="Verdana" w:hAnsi="Verdana"/>
          <w:b/>
          <w:sz w:val="22"/>
          <w:u w:val="single"/>
        </w:rPr>
      </w:pPr>
      <w:r w:rsidRPr="00E66CFD">
        <w:rPr>
          <w:rFonts w:ascii="Verdana" w:hAnsi="Verdana"/>
          <w:b/>
          <w:sz w:val="22"/>
          <w:u w:val="single"/>
        </w:rPr>
        <w:t>Final spend 2018/19 and future years profile</w:t>
      </w:r>
    </w:p>
    <w:p w14:paraId="003FE70D" w14:textId="183C788E" w:rsidR="00370998" w:rsidRPr="008E400C" w:rsidRDefault="00370998" w:rsidP="00370998">
      <w:pPr>
        <w:pStyle w:val="ListParagraph"/>
        <w:numPr>
          <w:ilvl w:val="0"/>
          <w:numId w:val="4"/>
        </w:numPr>
        <w:spacing w:after="0" w:line="20" w:lineRule="atLeast"/>
        <w:rPr>
          <w:rFonts w:ascii="Verdana" w:hAnsi="Verdana" w:cs="Arial"/>
          <w:sz w:val="22"/>
        </w:rPr>
      </w:pPr>
      <w:r w:rsidRPr="008E400C">
        <w:rPr>
          <w:rFonts w:ascii="Verdana" w:hAnsi="Verdana" w:cs="Arial"/>
          <w:sz w:val="22"/>
        </w:rPr>
        <w:t>Against the total available resources in 2018/19 of £13.44m the actual spend at the end of the year was £9.85m (73%), an underspend / slippage of £3.59m, which is in line with previous forecasts reported.</w:t>
      </w:r>
    </w:p>
    <w:p w14:paraId="62E990E3" w14:textId="77777777" w:rsidR="00370998" w:rsidRPr="008E400C" w:rsidRDefault="00370998" w:rsidP="00370998">
      <w:pPr>
        <w:spacing w:after="0" w:line="20" w:lineRule="atLeast"/>
        <w:ind w:left="360"/>
        <w:rPr>
          <w:rFonts w:ascii="Verdana" w:hAnsi="Verdana" w:cs="Arial"/>
          <w:sz w:val="22"/>
        </w:rPr>
      </w:pPr>
    </w:p>
    <w:p w14:paraId="31742BE4" w14:textId="2236B6DE" w:rsidR="00370998" w:rsidRPr="00E66CFD" w:rsidRDefault="00370998" w:rsidP="00606A47">
      <w:pPr>
        <w:spacing w:after="0" w:line="20" w:lineRule="atLeast"/>
        <w:ind w:left="360"/>
        <w:rPr>
          <w:rFonts w:ascii="Verdana" w:hAnsi="Verdana" w:cs="Arial"/>
          <w:b/>
          <w:sz w:val="22"/>
        </w:rPr>
      </w:pPr>
      <w:r w:rsidRPr="00E66CFD">
        <w:rPr>
          <w:rFonts w:ascii="Verdana" w:hAnsi="Verdana" w:cs="Arial"/>
          <w:b/>
          <w:sz w:val="22"/>
          <w:u w:val="single"/>
        </w:rPr>
        <w:t>Strategic Programme Management Group (SPMG</w:t>
      </w:r>
      <w:r w:rsidR="00AC57C5" w:rsidRPr="00E66CFD">
        <w:rPr>
          <w:rFonts w:ascii="Verdana" w:hAnsi="Verdana" w:cs="Arial"/>
          <w:b/>
          <w:sz w:val="22"/>
          <w:u w:val="single"/>
        </w:rPr>
        <w:t>) -</w:t>
      </w:r>
      <w:r w:rsidRPr="00E66CFD">
        <w:rPr>
          <w:rFonts w:ascii="Verdana" w:hAnsi="Verdana" w:cs="Arial"/>
          <w:b/>
          <w:sz w:val="22"/>
          <w:u w:val="single"/>
        </w:rPr>
        <w:t xml:space="preserve"> Unallocated Funds</w:t>
      </w:r>
    </w:p>
    <w:p w14:paraId="50C4908F" w14:textId="2AAE02FC" w:rsidR="00370998" w:rsidRPr="008E400C" w:rsidRDefault="00370998" w:rsidP="00606A47">
      <w:pPr>
        <w:spacing w:after="0" w:line="20" w:lineRule="atLeast"/>
        <w:ind w:left="360"/>
        <w:rPr>
          <w:rFonts w:ascii="Verdana" w:hAnsi="Verdana" w:cs="Arial"/>
          <w:sz w:val="22"/>
        </w:rPr>
      </w:pPr>
      <w:r w:rsidRPr="008E400C">
        <w:rPr>
          <w:rFonts w:ascii="Verdana" w:hAnsi="Verdana" w:cs="Arial"/>
          <w:sz w:val="22"/>
        </w:rPr>
        <w:t xml:space="preserve">The meeting of the Strategic Programme Management Group on 22nd May 2019, agreed </w:t>
      </w:r>
      <w:r w:rsidR="00606A47">
        <w:rPr>
          <w:rFonts w:ascii="Verdana" w:hAnsi="Verdana" w:cs="Arial"/>
          <w:sz w:val="22"/>
        </w:rPr>
        <w:t xml:space="preserve">to recommend </w:t>
      </w:r>
      <w:r w:rsidRPr="008E400C">
        <w:rPr>
          <w:rFonts w:ascii="Verdana" w:hAnsi="Verdana" w:cs="Arial"/>
          <w:sz w:val="22"/>
        </w:rPr>
        <w:t>a provisional allocation of the unallocated funds to the following schemes: -</w:t>
      </w:r>
    </w:p>
    <w:p w14:paraId="1FEAA9C6" w14:textId="77777777" w:rsidR="00370998" w:rsidRPr="008E400C" w:rsidRDefault="00370998" w:rsidP="00370998">
      <w:pPr>
        <w:pStyle w:val="ListParagraph"/>
        <w:numPr>
          <w:ilvl w:val="0"/>
          <w:numId w:val="4"/>
        </w:numPr>
        <w:spacing w:after="0" w:line="20" w:lineRule="atLeast"/>
        <w:rPr>
          <w:rFonts w:ascii="Verdana" w:hAnsi="Verdana" w:cs="Arial"/>
          <w:sz w:val="22"/>
        </w:rPr>
      </w:pPr>
      <w:r w:rsidRPr="008E400C">
        <w:rPr>
          <w:rFonts w:ascii="Verdana" w:hAnsi="Verdana" w:cs="Arial"/>
          <w:sz w:val="22"/>
        </w:rPr>
        <w:t>£1.2m to the Stoke Flood Alleviation scheme (against request of £1.4m)</w:t>
      </w:r>
    </w:p>
    <w:p w14:paraId="087FD305" w14:textId="77777777" w:rsidR="00370998" w:rsidRPr="008E400C" w:rsidRDefault="00370998" w:rsidP="00370998">
      <w:pPr>
        <w:pStyle w:val="ListParagraph"/>
        <w:numPr>
          <w:ilvl w:val="0"/>
          <w:numId w:val="4"/>
        </w:numPr>
        <w:spacing w:after="0" w:line="20" w:lineRule="atLeast"/>
        <w:rPr>
          <w:rFonts w:ascii="Verdana" w:hAnsi="Verdana" w:cs="Arial"/>
          <w:sz w:val="22"/>
        </w:rPr>
      </w:pPr>
      <w:r w:rsidRPr="008E400C">
        <w:rPr>
          <w:rFonts w:ascii="Verdana" w:hAnsi="Verdana" w:cs="Arial"/>
          <w:sz w:val="22"/>
        </w:rPr>
        <w:t xml:space="preserve">£0.260m to the Cannock and Silverdale Enterprise Centre extension project (against request of £0.340m) </w:t>
      </w:r>
    </w:p>
    <w:p w14:paraId="2ACF223C" w14:textId="75D1AD71" w:rsidR="00370998" w:rsidRPr="008E400C" w:rsidRDefault="00AC57C5" w:rsidP="00606A47">
      <w:pPr>
        <w:spacing w:after="0" w:line="20" w:lineRule="atLeast"/>
        <w:ind w:left="349"/>
        <w:rPr>
          <w:rFonts w:ascii="Verdana" w:hAnsi="Verdana"/>
          <w:sz w:val="22"/>
        </w:rPr>
      </w:pPr>
      <w:r w:rsidRPr="008E400C">
        <w:rPr>
          <w:rFonts w:ascii="Verdana" w:hAnsi="Verdana" w:cs="Arial"/>
          <w:sz w:val="22"/>
        </w:rPr>
        <w:t>Contact has been</w:t>
      </w:r>
      <w:r w:rsidR="00370998" w:rsidRPr="008E400C">
        <w:rPr>
          <w:rFonts w:ascii="Verdana" w:hAnsi="Verdana" w:cs="Arial"/>
          <w:sz w:val="22"/>
        </w:rPr>
        <w:t xml:space="preserve"> made with each of the scheme promoters to confirm the reduced proposed allocation will not jeopardise the viability of the schemes or the proposed</w:t>
      </w:r>
      <w:r w:rsidR="00370998" w:rsidRPr="008E400C">
        <w:rPr>
          <w:rFonts w:ascii="Verdana" w:hAnsi="Verdana"/>
          <w:sz w:val="22"/>
        </w:rPr>
        <w:t xml:space="preserve"> outputs. </w:t>
      </w:r>
      <w:proofErr w:type="gramStart"/>
      <w:r w:rsidR="00E66CFD">
        <w:rPr>
          <w:rFonts w:ascii="Verdana" w:hAnsi="Verdana"/>
          <w:sz w:val="22"/>
        </w:rPr>
        <w:t>B</w:t>
      </w:r>
      <w:r w:rsidRPr="008E400C">
        <w:rPr>
          <w:rFonts w:ascii="Verdana" w:hAnsi="Verdana"/>
          <w:sz w:val="22"/>
        </w:rPr>
        <w:t>oth of the schemes</w:t>
      </w:r>
      <w:proofErr w:type="gramEnd"/>
      <w:r w:rsidRPr="008E400C">
        <w:rPr>
          <w:rFonts w:ascii="Verdana" w:hAnsi="Verdana"/>
          <w:sz w:val="22"/>
        </w:rPr>
        <w:t xml:space="preserve"> have confirmed that the reduced offer will not impact on the viability or expected outputs of the schemes</w:t>
      </w:r>
      <w:r w:rsidR="00E66CFD">
        <w:rPr>
          <w:rFonts w:ascii="Verdana" w:hAnsi="Verdana"/>
          <w:sz w:val="22"/>
        </w:rPr>
        <w:t xml:space="preserve">. </w:t>
      </w:r>
    </w:p>
    <w:p w14:paraId="25F04F58" w14:textId="77777777" w:rsidR="002C27C2" w:rsidRPr="00370A03" w:rsidRDefault="002C27C2" w:rsidP="002C27C2">
      <w:pPr>
        <w:spacing w:after="0" w:line="20" w:lineRule="atLeast"/>
        <w:ind w:left="851"/>
        <w:rPr>
          <w:rFonts w:ascii="Verdana" w:hAnsi="Verdana"/>
          <w:sz w:val="22"/>
        </w:rPr>
      </w:pPr>
    </w:p>
    <w:p w14:paraId="56BD3C48" w14:textId="01824550" w:rsidR="00AC57C5" w:rsidRPr="00606A47" w:rsidRDefault="00AC57C5" w:rsidP="00606A47">
      <w:pPr>
        <w:pStyle w:val="ListParagraph"/>
        <w:numPr>
          <w:ilvl w:val="0"/>
          <w:numId w:val="1"/>
        </w:numPr>
        <w:spacing w:after="0"/>
        <w:ind w:left="709"/>
        <w:rPr>
          <w:rFonts w:ascii="Verdana" w:hAnsi="Verdana"/>
          <w:sz w:val="22"/>
        </w:rPr>
      </w:pPr>
      <w:r w:rsidRPr="004A522E">
        <w:rPr>
          <w:rFonts w:ascii="Verdana" w:hAnsi="Verdana"/>
          <w:b/>
          <w:sz w:val="22"/>
        </w:rPr>
        <w:t xml:space="preserve">Issues and </w:t>
      </w:r>
      <w:r w:rsidRPr="00CE33B7">
        <w:rPr>
          <w:rFonts w:ascii="Verdana" w:hAnsi="Verdana"/>
          <w:b/>
          <w:sz w:val="22"/>
        </w:rPr>
        <w:t xml:space="preserve">actions escalated from </w:t>
      </w:r>
      <w:r w:rsidRPr="00E66CFD">
        <w:rPr>
          <w:rFonts w:ascii="Verdana" w:hAnsi="Verdana"/>
          <w:b/>
          <w:sz w:val="22"/>
        </w:rPr>
        <w:t xml:space="preserve">SSLEP </w:t>
      </w:r>
      <w:r w:rsidRPr="00E66CFD">
        <w:rPr>
          <w:rFonts w:ascii="Verdana" w:hAnsi="Verdana" w:cs="Arial"/>
          <w:b/>
          <w:sz w:val="22"/>
        </w:rPr>
        <w:t>Strategic Programme Management Group (SPMG)</w:t>
      </w:r>
      <w:r w:rsidRPr="00CE33B7">
        <w:rPr>
          <w:rFonts w:ascii="Verdana" w:hAnsi="Verdana" w:cs="Arial"/>
          <w:b/>
          <w:sz w:val="22"/>
        </w:rPr>
        <w:t xml:space="preserve"> </w:t>
      </w:r>
      <w:r w:rsidRPr="00CE33B7">
        <w:rPr>
          <w:rFonts w:ascii="Verdana" w:hAnsi="Verdana"/>
          <w:b/>
          <w:sz w:val="22"/>
        </w:rPr>
        <w:t>to SSLEP Executive Board</w:t>
      </w:r>
    </w:p>
    <w:p w14:paraId="7DA9BE3D" w14:textId="77777777" w:rsidR="00606A47" w:rsidRPr="00606A47" w:rsidRDefault="00606A47" w:rsidP="00606A47">
      <w:pPr>
        <w:spacing w:after="0"/>
        <w:ind w:left="349"/>
        <w:rPr>
          <w:rFonts w:ascii="Verdana" w:hAnsi="Verdana"/>
          <w:sz w:val="22"/>
        </w:rPr>
      </w:pPr>
    </w:p>
    <w:p w14:paraId="310AB4EB" w14:textId="64E15A50" w:rsidR="00AC57C5" w:rsidRPr="00AC57C5" w:rsidRDefault="00606A47" w:rsidP="00606A47">
      <w:pPr>
        <w:pStyle w:val="ListParagraph"/>
        <w:numPr>
          <w:ilvl w:val="1"/>
          <w:numId w:val="1"/>
        </w:numPr>
        <w:spacing w:after="0" w:line="240" w:lineRule="auto"/>
        <w:ind w:left="709" w:hanging="568"/>
        <w:rPr>
          <w:rFonts w:ascii="Verdana" w:hAnsi="Verdana" w:cstheme="minorHAnsi"/>
          <w:b/>
          <w:sz w:val="22"/>
        </w:rPr>
      </w:pPr>
      <w:r>
        <w:rPr>
          <w:rFonts w:ascii="Verdana" w:hAnsi="Verdana"/>
          <w:b/>
          <w:sz w:val="22"/>
        </w:rPr>
        <w:t>Executive Board is requested to c</w:t>
      </w:r>
      <w:r w:rsidR="00AC57C5" w:rsidRPr="00AC57C5">
        <w:rPr>
          <w:rFonts w:ascii="Verdana" w:hAnsi="Verdana"/>
          <w:b/>
          <w:sz w:val="22"/>
        </w:rPr>
        <w:t>onfirm the grant funding</w:t>
      </w:r>
      <w:r w:rsidR="00AC57C5" w:rsidRPr="00AC57C5">
        <w:rPr>
          <w:rFonts w:ascii="Verdana" w:hAnsi="Verdana"/>
          <w:sz w:val="22"/>
        </w:rPr>
        <w:t xml:space="preserve"> of the schemes detailed above, as</w:t>
      </w:r>
      <w:r w:rsidR="00AC57C5">
        <w:rPr>
          <w:rFonts w:ascii="Verdana" w:hAnsi="Verdana"/>
          <w:sz w:val="22"/>
        </w:rPr>
        <w:t xml:space="preserve"> </w:t>
      </w:r>
      <w:r w:rsidR="00AC57C5" w:rsidRPr="00AC57C5">
        <w:rPr>
          <w:rFonts w:ascii="Verdana" w:hAnsi="Verdana"/>
          <w:sz w:val="22"/>
        </w:rPr>
        <w:t>recommended b</w:t>
      </w:r>
      <w:r w:rsidR="00AC57C5">
        <w:rPr>
          <w:rFonts w:ascii="Verdana" w:hAnsi="Verdana"/>
          <w:sz w:val="22"/>
        </w:rPr>
        <w:t>y</w:t>
      </w:r>
      <w:r w:rsidR="00AC57C5" w:rsidRPr="00AC57C5">
        <w:rPr>
          <w:rFonts w:ascii="Verdana" w:hAnsi="Verdana"/>
          <w:sz w:val="22"/>
        </w:rPr>
        <w:t xml:space="preserve"> the SPMG:</w:t>
      </w:r>
    </w:p>
    <w:p w14:paraId="4F57AC3F" w14:textId="5B1BB020" w:rsidR="00AC57C5" w:rsidRDefault="00AC57C5" w:rsidP="00606A47">
      <w:pPr>
        <w:pStyle w:val="ListParagraph"/>
        <w:numPr>
          <w:ilvl w:val="2"/>
          <w:numId w:val="16"/>
        </w:numPr>
        <w:spacing w:after="0" w:line="240" w:lineRule="auto"/>
        <w:ind w:left="1276"/>
        <w:rPr>
          <w:rFonts w:ascii="Verdana" w:hAnsi="Verdana" w:cstheme="minorHAnsi"/>
          <w:b/>
          <w:sz w:val="22"/>
        </w:rPr>
      </w:pPr>
      <w:r>
        <w:rPr>
          <w:rFonts w:ascii="Verdana" w:hAnsi="Verdana" w:cstheme="minorHAnsi"/>
          <w:b/>
          <w:sz w:val="22"/>
        </w:rPr>
        <w:t>Stoke Flood Alleviation Scheme</w:t>
      </w:r>
    </w:p>
    <w:p w14:paraId="4B56BA2F" w14:textId="4D35B094" w:rsidR="00AC57C5" w:rsidRDefault="00AC57C5" w:rsidP="00606A47">
      <w:pPr>
        <w:pStyle w:val="ListParagraph"/>
        <w:numPr>
          <w:ilvl w:val="2"/>
          <w:numId w:val="16"/>
        </w:numPr>
        <w:spacing w:after="0" w:line="240" w:lineRule="auto"/>
        <w:ind w:left="1276"/>
        <w:rPr>
          <w:rFonts w:ascii="Verdana" w:hAnsi="Verdana" w:cstheme="minorHAnsi"/>
          <w:b/>
          <w:sz w:val="22"/>
        </w:rPr>
      </w:pPr>
      <w:r>
        <w:rPr>
          <w:rFonts w:ascii="Verdana" w:hAnsi="Verdana" w:cstheme="minorHAnsi"/>
          <w:b/>
          <w:sz w:val="22"/>
        </w:rPr>
        <w:lastRenderedPageBreak/>
        <w:t xml:space="preserve">Cannock </w:t>
      </w:r>
      <w:r w:rsidR="0098290F">
        <w:rPr>
          <w:rFonts w:ascii="Verdana" w:hAnsi="Verdana" w:cstheme="minorHAnsi"/>
          <w:b/>
          <w:sz w:val="22"/>
        </w:rPr>
        <w:t>and</w:t>
      </w:r>
      <w:r>
        <w:rPr>
          <w:rFonts w:ascii="Verdana" w:hAnsi="Verdana" w:cstheme="minorHAnsi"/>
          <w:b/>
          <w:sz w:val="22"/>
        </w:rPr>
        <w:t xml:space="preserve"> Silverdale Enterprise Centres Extension Project</w:t>
      </w:r>
    </w:p>
    <w:p w14:paraId="1E61A417" w14:textId="22E0BCAE" w:rsidR="00A63CA8" w:rsidRDefault="00A63CA8" w:rsidP="00A63CA8">
      <w:pPr>
        <w:spacing w:after="0" w:line="240" w:lineRule="auto"/>
        <w:rPr>
          <w:rFonts w:ascii="Verdana" w:hAnsi="Verdana" w:cs="Arial"/>
          <w:sz w:val="22"/>
        </w:rPr>
      </w:pPr>
    </w:p>
    <w:p w14:paraId="6EA900B8" w14:textId="6DF4C46D" w:rsidR="00AC57C5" w:rsidRPr="00A63CA8" w:rsidRDefault="00A63CA8" w:rsidP="00A63CA8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 w:cs="Arial"/>
          <w:sz w:val="22"/>
        </w:rPr>
      </w:pPr>
      <w:r w:rsidRPr="00A63CA8">
        <w:rPr>
          <w:rFonts w:ascii="Verdana" w:hAnsi="Verdana"/>
          <w:b/>
          <w:sz w:val="22"/>
        </w:rPr>
        <w:t>Issues and actions escalated from SSLEP Programme Assurance Group to SSLEP Company Executive Board</w:t>
      </w:r>
    </w:p>
    <w:p w14:paraId="3B467AE8" w14:textId="77777777" w:rsidR="00292339" w:rsidRDefault="00292339" w:rsidP="00292339">
      <w:pPr>
        <w:pStyle w:val="ListParagraph"/>
        <w:ind w:left="792"/>
        <w:rPr>
          <w:b/>
          <w:sz w:val="20"/>
          <w:szCs w:val="20"/>
        </w:rPr>
      </w:pPr>
    </w:p>
    <w:p w14:paraId="71396C08" w14:textId="7C51BF11" w:rsidR="009A5E2A" w:rsidRPr="009A5E2A" w:rsidRDefault="00292339" w:rsidP="009A5E2A">
      <w:pPr>
        <w:pStyle w:val="ListParagraph"/>
        <w:numPr>
          <w:ilvl w:val="1"/>
          <w:numId w:val="1"/>
        </w:numPr>
        <w:spacing w:after="0" w:line="240" w:lineRule="auto"/>
        <w:rPr>
          <w:rFonts w:ascii="Verdana" w:hAnsi="Verdana" w:cs="Arial"/>
          <w:b/>
          <w:sz w:val="22"/>
        </w:rPr>
      </w:pPr>
      <w:r w:rsidRPr="00030435">
        <w:rPr>
          <w:rFonts w:ascii="Verdana" w:hAnsi="Verdana" w:cs="Arial"/>
          <w:b/>
          <w:sz w:val="22"/>
        </w:rPr>
        <w:t>City East Link Road</w:t>
      </w:r>
      <w:r w:rsidRPr="009A5E2A">
        <w:rPr>
          <w:rFonts w:ascii="Verdana" w:hAnsi="Verdana" w:cs="Arial"/>
          <w:sz w:val="22"/>
        </w:rPr>
        <w:t xml:space="preserve"> (CELR) – formerly known as the Hanley </w:t>
      </w:r>
      <w:proofErr w:type="spellStart"/>
      <w:r w:rsidRPr="009A5E2A">
        <w:rPr>
          <w:rFonts w:ascii="Verdana" w:hAnsi="Verdana" w:cs="Arial"/>
          <w:sz w:val="22"/>
        </w:rPr>
        <w:t>Bentilee</w:t>
      </w:r>
      <w:proofErr w:type="spellEnd"/>
      <w:r w:rsidRPr="009A5E2A">
        <w:rPr>
          <w:rFonts w:ascii="Verdana" w:hAnsi="Verdana" w:cs="Arial"/>
          <w:sz w:val="22"/>
        </w:rPr>
        <w:t xml:space="preserve"> Link Road</w:t>
      </w:r>
      <w:r w:rsidR="00311F1C" w:rsidRPr="009A5E2A">
        <w:rPr>
          <w:rFonts w:ascii="Verdana" w:hAnsi="Verdana" w:cs="Arial"/>
          <w:sz w:val="22"/>
        </w:rPr>
        <w:t xml:space="preserve">. </w:t>
      </w:r>
      <w:r w:rsidRPr="009A5E2A">
        <w:rPr>
          <w:rFonts w:ascii="Verdana" w:hAnsi="Verdana" w:cs="Arial"/>
          <w:sz w:val="22"/>
        </w:rPr>
        <w:t xml:space="preserve"> A refreshed business case is due to be brought back to PAG in June</w:t>
      </w:r>
      <w:r w:rsidR="00606A47">
        <w:rPr>
          <w:rFonts w:ascii="Verdana" w:hAnsi="Verdana" w:cs="Arial"/>
          <w:sz w:val="22"/>
        </w:rPr>
        <w:t xml:space="preserve"> for appraisal</w:t>
      </w:r>
      <w:r w:rsidRPr="009A5E2A">
        <w:rPr>
          <w:rFonts w:ascii="Verdana" w:hAnsi="Verdana" w:cs="Arial"/>
          <w:sz w:val="22"/>
        </w:rPr>
        <w:t xml:space="preserve">. </w:t>
      </w:r>
      <w:r w:rsidR="00A63CA8" w:rsidRPr="009A5E2A">
        <w:rPr>
          <w:rFonts w:ascii="Verdana" w:hAnsi="Verdana" w:cs="Arial"/>
          <w:sz w:val="22"/>
        </w:rPr>
        <w:t>T</w:t>
      </w:r>
      <w:r w:rsidRPr="009A5E2A">
        <w:rPr>
          <w:rFonts w:ascii="Verdana" w:hAnsi="Verdana" w:cs="Arial"/>
          <w:sz w:val="22"/>
        </w:rPr>
        <w:t xml:space="preserve">his is a large transport project and </w:t>
      </w:r>
      <w:proofErr w:type="spellStart"/>
      <w:r w:rsidR="00B521E0" w:rsidRPr="009A5E2A">
        <w:rPr>
          <w:rFonts w:ascii="Verdana" w:hAnsi="Verdana" w:cs="Arial"/>
          <w:sz w:val="22"/>
        </w:rPr>
        <w:t>Df</w:t>
      </w:r>
      <w:r w:rsidR="00030435">
        <w:rPr>
          <w:rFonts w:ascii="Verdana" w:hAnsi="Verdana" w:cs="Arial"/>
          <w:sz w:val="22"/>
        </w:rPr>
        <w:t>T</w:t>
      </w:r>
      <w:proofErr w:type="spellEnd"/>
      <w:r w:rsidR="00B521E0" w:rsidRPr="009A5E2A">
        <w:rPr>
          <w:rFonts w:ascii="Verdana" w:hAnsi="Verdana" w:cs="Arial"/>
          <w:sz w:val="22"/>
        </w:rPr>
        <w:t xml:space="preserve"> are working closely with PAG</w:t>
      </w:r>
      <w:r w:rsidR="009A5E2A" w:rsidRPr="009A5E2A">
        <w:rPr>
          <w:rFonts w:ascii="Verdana" w:hAnsi="Verdana" w:cs="Arial"/>
          <w:sz w:val="22"/>
        </w:rPr>
        <w:t>.</w:t>
      </w:r>
    </w:p>
    <w:p w14:paraId="686CA4A0" w14:textId="77777777" w:rsidR="009A5E2A" w:rsidRPr="009A5E2A" w:rsidRDefault="009A5E2A" w:rsidP="009A5E2A">
      <w:pPr>
        <w:pStyle w:val="ListParagraph"/>
        <w:spacing w:after="0" w:line="240" w:lineRule="auto"/>
        <w:ind w:left="792"/>
        <w:rPr>
          <w:rFonts w:ascii="Verdana" w:hAnsi="Verdana" w:cs="Arial"/>
          <w:b/>
          <w:sz w:val="22"/>
        </w:rPr>
      </w:pPr>
    </w:p>
    <w:p w14:paraId="5D1B18D3" w14:textId="4CDA4AEB" w:rsidR="00292339" w:rsidRDefault="00292339" w:rsidP="009A5E2A">
      <w:pPr>
        <w:pStyle w:val="ListParagraph"/>
        <w:numPr>
          <w:ilvl w:val="1"/>
          <w:numId w:val="1"/>
        </w:numPr>
        <w:spacing w:after="0" w:line="240" w:lineRule="auto"/>
        <w:rPr>
          <w:rFonts w:ascii="Verdana" w:hAnsi="Verdana" w:cs="Arial"/>
          <w:b/>
          <w:sz w:val="22"/>
        </w:rPr>
      </w:pPr>
      <w:r w:rsidRPr="00030435">
        <w:rPr>
          <w:rFonts w:ascii="Verdana" w:hAnsi="Verdana" w:cs="Arial"/>
          <w:b/>
          <w:sz w:val="22"/>
        </w:rPr>
        <w:t>Etruria Valley</w:t>
      </w:r>
      <w:r w:rsidRPr="009A5E2A">
        <w:rPr>
          <w:rFonts w:ascii="Verdana" w:hAnsi="Verdana" w:cs="Arial"/>
          <w:sz w:val="22"/>
        </w:rPr>
        <w:t xml:space="preserve"> – a delivery/spend overview plan was </w:t>
      </w:r>
      <w:r w:rsidR="009A5E2A" w:rsidRPr="009A5E2A">
        <w:rPr>
          <w:rFonts w:ascii="Verdana" w:hAnsi="Verdana" w:cs="Arial"/>
          <w:sz w:val="22"/>
        </w:rPr>
        <w:t>taken to PAG on 28</w:t>
      </w:r>
      <w:r w:rsidR="009A5E2A" w:rsidRPr="009A5E2A">
        <w:rPr>
          <w:rFonts w:ascii="Verdana" w:hAnsi="Verdana" w:cs="Arial"/>
          <w:sz w:val="22"/>
          <w:vertAlign w:val="superscript"/>
        </w:rPr>
        <w:t>th</w:t>
      </w:r>
      <w:r w:rsidR="009A5E2A" w:rsidRPr="009A5E2A">
        <w:rPr>
          <w:rFonts w:ascii="Verdana" w:hAnsi="Verdana" w:cs="Arial"/>
          <w:sz w:val="22"/>
        </w:rPr>
        <w:t xml:space="preserve"> May.  The </w:t>
      </w:r>
      <w:r w:rsidR="00606A47">
        <w:rPr>
          <w:rFonts w:ascii="Verdana" w:hAnsi="Verdana" w:cs="Arial"/>
          <w:sz w:val="22"/>
        </w:rPr>
        <w:t>P</w:t>
      </w:r>
      <w:r w:rsidR="009A5E2A" w:rsidRPr="009A5E2A">
        <w:rPr>
          <w:rFonts w:ascii="Verdana" w:hAnsi="Verdana" w:cs="Arial"/>
          <w:sz w:val="22"/>
        </w:rPr>
        <w:t xml:space="preserve">roject </w:t>
      </w:r>
      <w:r w:rsidR="00606A47">
        <w:rPr>
          <w:rFonts w:ascii="Verdana" w:hAnsi="Verdana" w:cs="Arial"/>
          <w:sz w:val="22"/>
        </w:rPr>
        <w:t>L</w:t>
      </w:r>
      <w:r w:rsidR="009A5E2A" w:rsidRPr="009A5E2A">
        <w:rPr>
          <w:rFonts w:ascii="Verdana" w:hAnsi="Verdana" w:cs="Arial"/>
          <w:sz w:val="22"/>
        </w:rPr>
        <w:t>ead has been asked to bring</w:t>
      </w:r>
      <w:r w:rsidR="00606A47">
        <w:rPr>
          <w:rFonts w:ascii="Verdana" w:hAnsi="Verdana" w:cs="Arial"/>
          <w:sz w:val="22"/>
        </w:rPr>
        <w:t xml:space="preserve"> details </w:t>
      </w:r>
      <w:r w:rsidR="009A5E2A" w:rsidRPr="009A5E2A">
        <w:rPr>
          <w:rFonts w:ascii="Verdana" w:hAnsi="Verdana" w:cs="Arial"/>
          <w:sz w:val="22"/>
        </w:rPr>
        <w:t>to Executive Board</w:t>
      </w:r>
      <w:r w:rsidR="00606A47">
        <w:rPr>
          <w:rFonts w:ascii="Verdana" w:hAnsi="Verdana" w:cs="Arial"/>
          <w:sz w:val="22"/>
        </w:rPr>
        <w:t>,</w:t>
      </w:r>
      <w:r w:rsidR="009A5E2A" w:rsidRPr="009A5E2A">
        <w:rPr>
          <w:rFonts w:ascii="Verdana" w:hAnsi="Verdana" w:cs="Arial"/>
          <w:sz w:val="22"/>
        </w:rPr>
        <w:t xml:space="preserve"> </w:t>
      </w:r>
      <w:r w:rsidR="00606A47">
        <w:rPr>
          <w:rFonts w:ascii="Verdana" w:hAnsi="Verdana" w:cs="Arial"/>
          <w:sz w:val="22"/>
        </w:rPr>
        <w:t xml:space="preserve">including the expenditure profile for the </w:t>
      </w:r>
      <w:r w:rsidRPr="009A5E2A">
        <w:rPr>
          <w:rFonts w:ascii="Verdana" w:hAnsi="Verdana" w:cs="Arial"/>
          <w:sz w:val="22"/>
        </w:rPr>
        <w:t xml:space="preserve">£15m </w:t>
      </w:r>
      <w:r w:rsidR="00606A47">
        <w:rPr>
          <w:rFonts w:ascii="Verdana" w:hAnsi="Verdana" w:cs="Arial"/>
          <w:sz w:val="22"/>
        </w:rPr>
        <w:t xml:space="preserve">to be defrayed by March </w:t>
      </w:r>
      <w:r w:rsidRPr="009A5E2A">
        <w:rPr>
          <w:rFonts w:ascii="Verdana" w:hAnsi="Verdana" w:cs="Arial"/>
          <w:sz w:val="22"/>
        </w:rPr>
        <w:t>2021</w:t>
      </w:r>
      <w:r w:rsidR="00606A47">
        <w:rPr>
          <w:rFonts w:ascii="Verdana" w:hAnsi="Verdana" w:cs="Arial"/>
          <w:sz w:val="22"/>
        </w:rPr>
        <w:t xml:space="preserve">. This comprises of </w:t>
      </w:r>
      <w:r w:rsidRPr="009A5E2A">
        <w:rPr>
          <w:rFonts w:ascii="Verdana" w:hAnsi="Verdana" w:cs="Arial"/>
          <w:sz w:val="22"/>
        </w:rPr>
        <w:t xml:space="preserve">SSLEP and </w:t>
      </w:r>
      <w:proofErr w:type="spellStart"/>
      <w:r w:rsidRPr="009A5E2A">
        <w:rPr>
          <w:rFonts w:ascii="Verdana" w:hAnsi="Verdana" w:cs="Arial"/>
          <w:sz w:val="22"/>
        </w:rPr>
        <w:t>DfT</w:t>
      </w:r>
      <w:proofErr w:type="spellEnd"/>
      <w:r w:rsidRPr="009A5E2A">
        <w:rPr>
          <w:rFonts w:ascii="Verdana" w:hAnsi="Verdana" w:cs="Arial"/>
          <w:sz w:val="22"/>
        </w:rPr>
        <w:t xml:space="preserve"> </w:t>
      </w:r>
      <w:r w:rsidR="00606A47">
        <w:rPr>
          <w:rFonts w:ascii="Verdana" w:hAnsi="Verdana" w:cs="Arial"/>
          <w:sz w:val="22"/>
        </w:rPr>
        <w:t>funding</w:t>
      </w:r>
      <w:r w:rsidRPr="009A5E2A">
        <w:rPr>
          <w:rFonts w:ascii="Verdana" w:hAnsi="Verdana" w:cs="Arial"/>
          <w:sz w:val="22"/>
        </w:rPr>
        <w:t>. Th</w:t>
      </w:r>
      <w:r w:rsidR="00606A47">
        <w:rPr>
          <w:rFonts w:ascii="Verdana" w:hAnsi="Verdana" w:cs="Arial"/>
          <w:sz w:val="22"/>
        </w:rPr>
        <w:t xml:space="preserve">is will enable Board to understand the </w:t>
      </w:r>
      <w:r w:rsidRPr="009A5E2A">
        <w:rPr>
          <w:rFonts w:ascii="Verdana" w:hAnsi="Verdana" w:cs="Arial"/>
          <w:sz w:val="22"/>
        </w:rPr>
        <w:t xml:space="preserve">risks </w:t>
      </w:r>
      <w:r w:rsidR="00606A47">
        <w:rPr>
          <w:rFonts w:ascii="Verdana" w:hAnsi="Verdana" w:cs="Arial"/>
          <w:sz w:val="22"/>
        </w:rPr>
        <w:t xml:space="preserve">relating to further project slippage reported to the last Board meeting and </w:t>
      </w:r>
      <w:r w:rsidR="009A5E2A" w:rsidRPr="009A5E2A">
        <w:rPr>
          <w:rFonts w:ascii="Verdana" w:hAnsi="Verdana" w:cs="Arial"/>
          <w:sz w:val="22"/>
        </w:rPr>
        <w:t xml:space="preserve">the timing of decisions relating to the funding need to be understood.  </w:t>
      </w:r>
      <w:r w:rsidRPr="009A5E2A">
        <w:rPr>
          <w:color w:val="00B050"/>
          <w:sz w:val="20"/>
          <w:szCs w:val="20"/>
        </w:rPr>
        <w:t xml:space="preserve"> </w:t>
      </w:r>
      <w:r w:rsidR="009A5E2A" w:rsidRPr="009A5E2A">
        <w:rPr>
          <w:rFonts w:ascii="Verdana" w:hAnsi="Verdana" w:cs="Arial"/>
          <w:b/>
          <w:sz w:val="22"/>
        </w:rPr>
        <w:t>A detailed delivery/</w:t>
      </w:r>
      <w:r w:rsidR="00030435">
        <w:rPr>
          <w:rFonts w:ascii="Verdana" w:hAnsi="Verdana" w:cs="Arial"/>
          <w:b/>
          <w:sz w:val="22"/>
        </w:rPr>
        <w:t xml:space="preserve"> </w:t>
      </w:r>
      <w:r w:rsidR="009A5E2A" w:rsidRPr="009A5E2A">
        <w:rPr>
          <w:rFonts w:ascii="Verdana" w:hAnsi="Verdana" w:cs="Arial"/>
          <w:b/>
          <w:sz w:val="22"/>
        </w:rPr>
        <w:t>spend plan is to be taken to</w:t>
      </w:r>
      <w:r w:rsidRPr="009A5E2A">
        <w:rPr>
          <w:rFonts w:ascii="Verdana" w:hAnsi="Verdana" w:cs="Arial"/>
          <w:b/>
          <w:sz w:val="22"/>
        </w:rPr>
        <w:t xml:space="preserve"> Executive Board on 20th June.</w:t>
      </w:r>
    </w:p>
    <w:p w14:paraId="29286BA6" w14:textId="77777777" w:rsidR="009A5E2A" w:rsidRPr="009A5E2A" w:rsidRDefault="009A5E2A" w:rsidP="009A5E2A">
      <w:pPr>
        <w:pStyle w:val="ListParagraph"/>
        <w:rPr>
          <w:rFonts w:ascii="Verdana" w:hAnsi="Verdana" w:cs="Arial"/>
          <w:b/>
          <w:sz w:val="22"/>
        </w:rPr>
      </w:pPr>
    </w:p>
    <w:p w14:paraId="00787B8C" w14:textId="5CCAF650" w:rsidR="009A5E2A" w:rsidRDefault="009A5E2A" w:rsidP="009A5E2A">
      <w:pPr>
        <w:pStyle w:val="ListParagraph"/>
        <w:numPr>
          <w:ilvl w:val="1"/>
          <w:numId w:val="1"/>
        </w:numPr>
        <w:spacing w:after="0" w:line="240" w:lineRule="auto"/>
        <w:rPr>
          <w:rFonts w:ascii="Verdana" w:hAnsi="Verdana" w:cs="Arial"/>
          <w:sz w:val="22"/>
        </w:rPr>
      </w:pPr>
      <w:r w:rsidRPr="009A5E2A">
        <w:rPr>
          <w:rFonts w:ascii="Verdana" w:hAnsi="Verdana" w:cs="Arial"/>
          <w:b/>
          <w:sz w:val="22"/>
        </w:rPr>
        <w:t>SWAR</w:t>
      </w:r>
      <w:r w:rsidRPr="009A5E2A">
        <w:rPr>
          <w:rFonts w:ascii="Verdana" w:hAnsi="Verdana" w:cs="Arial"/>
          <w:sz w:val="22"/>
        </w:rPr>
        <w:t xml:space="preserve"> - start of work delayed by 3 weeks.  Start date is now 1st July, although mobilisation will commence 7th June</w:t>
      </w:r>
      <w:r w:rsidR="008E400C">
        <w:rPr>
          <w:rFonts w:ascii="Verdana" w:hAnsi="Verdana" w:cs="Arial"/>
          <w:sz w:val="22"/>
        </w:rPr>
        <w:t>.</w:t>
      </w:r>
    </w:p>
    <w:p w14:paraId="71584515" w14:textId="77777777" w:rsidR="008E400C" w:rsidRDefault="008E400C" w:rsidP="008E400C">
      <w:pPr>
        <w:pStyle w:val="ListParagraph"/>
        <w:spacing w:after="0" w:line="240" w:lineRule="auto"/>
        <w:ind w:left="792"/>
        <w:rPr>
          <w:rFonts w:ascii="Verdana" w:hAnsi="Verdana" w:cs="Arial"/>
          <w:sz w:val="22"/>
        </w:rPr>
      </w:pPr>
    </w:p>
    <w:p w14:paraId="01363DA4" w14:textId="09448B8D" w:rsidR="008E400C" w:rsidRDefault="008E400C" w:rsidP="005E0CE3">
      <w:pPr>
        <w:pStyle w:val="ListParagraph"/>
        <w:numPr>
          <w:ilvl w:val="1"/>
          <w:numId w:val="1"/>
        </w:numPr>
        <w:spacing w:after="0" w:line="240" w:lineRule="auto"/>
        <w:rPr>
          <w:rFonts w:ascii="Verdana" w:hAnsi="Verdana" w:cs="Arial"/>
          <w:sz w:val="22"/>
        </w:rPr>
      </w:pPr>
      <w:r w:rsidRPr="00351D4C">
        <w:rPr>
          <w:rFonts w:ascii="Verdana" w:hAnsi="Verdana" w:cs="Arial"/>
          <w:b/>
          <w:sz w:val="22"/>
        </w:rPr>
        <w:t>Spode Church Street Phase 2</w:t>
      </w:r>
      <w:r w:rsidRPr="00351D4C">
        <w:rPr>
          <w:rFonts w:ascii="Verdana" w:hAnsi="Verdana" w:cs="Arial"/>
          <w:sz w:val="22"/>
        </w:rPr>
        <w:t xml:space="preserve"> </w:t>
      </w:r>
      <w:r w:rsidR="00351D4C">
        <w:rPr>
          <w:rFonts w:ascii="Verdana" w:hAnsi="Verdana" w:cs="Arial"/>
          <w:sz w:val="22"/>
        </w:rPr>
        <w:t>– following confirmation of match funding,</w:t>
      </w:r>
      <w:r w:rsidRPr="00351D4C">
        <w:rPr>
          <w:rFonts w:ascii="Verdana" w:hAnsi="Verdana" w:cs="Arial"/>
          <w:sz w:val="22"/>
        </w:rPr>
        <w:t xml:space="preserve"> a revised delivery plan has been submitted 20/05/19.  The independent appraiser (JD) </w:t>
      </w:r>
      <w:r w:rsidR="00606A47">
        <w:rPr>
          <w:rFonts w:ascii="Verdana" w:hAnsi="Verdana" w:cs="Arial"/>
          <w:sz w:val="22"/>
        </w:rPr>
        <w:t xml:space="preserve">assessed </w:t>
      </w:r>
      <w:r w:rsidRPr="00351D4C">
        <w:rPr>
          <w:rFonts w:ascii="Verdana" w:hAnsi="Verdana" w:cs="Arial"/>
          <w:sz w:val="22"/>
        </w:rPr>
        <w:t xml:space="preserve">the information supplied </w:t>
      </w:r>
      <w:r w:rsidR="00606A47">
        <w:rPr>
          <w:rFonts w:ascii="Verdana" w:hAnsi="Verdana" w:cs="Arial"/>
          <w:sz w:val="22"/>
        </w:rPr>
        <w:t xml:space="preserve">as </w:t>
      </w:r>
      <w:r w:rsidRPr="00351D4C">
        <w:rPr>
          <w:rFonts w:ascii="Verdana" w:hAnsi="Verdana" w:cs="Arial"/>
          <w:sz w:val="22"/>
        </w:rPr>
        <w:t xml:space="preserve">consistent and achievable.  RAG status de-escalated to GREEN.  </w:t>
      </w:r>
    </w:p>
    <w:p w14:paraId="44AA648D" w14:textId="77777777" w:rsidR="00351D4C" w:rsidRPr="00351D4C" w:rsidRDefault="00351D4C" w:rsidP="00351D4C">
      <w:pPr>
        <w:pStyle w:val="ListParagraph"/>
        <w:spacing w:after="0" w:line="240" w:lineRule="auto"/>
        <w:ind w:left="792"/>
        <w:rPr>
          <w:rFonts w:ascii="Verdana" w:hAnsi="Verdana" w:cs="Arial"/>
          <w:sz w:val="22"/>
        </w:rPr>
      </w:pPr>
    </w:p>
    <w:p w14:paraId="10B74A97" w14:textId="6176F45B" w:rsidR="00292339" w:rsidRPr="00030435" w:rsidRDefault="008E400C" w:rsidP="00EC7F8F">
      <w:pPr>
        <w:pStyle w:val="ListParagraph"/>
        <w:numPr>
          <w:ilvl w:val="1"/>
          <w:numId w:val="1"/>
        </w:numPr>
        <w:spacing w:after="0" w:line="20" w:lineRule="atLeast"/>
        <w:rPr>
          <w:rFonts w:ascii="Verdana" w:hAnsi="Verdana"/>
          <w:sz w:val="22"/>
        </w:rPr>
      </w:pPr>
      <w:proofErr w:type="spellStart"/>
      <w:r w:rsidRPr="00030435">
        <w:rPr>
          <w:rFonts w:ascii="Verdana" w:hAnsi="Verdana" w:cs="Arial"/>
          <w:b/>
          <w:sz w:val="22"/>
        </w:rPr>
        <w:t>Churnet</w:t>
      </w:r>
      <w:proofErr w:type="spellEnd"/>
      <w:r w:rsidRPr="00030435">
        <w:rPr>
          <w:rFonts w:ascii="Verdana" w:hAnsi="Verdana" w:cs="Arial"/>
          <w:b/>
          <w:sz w:val="22"/>
        </w:rPr>
        <w:t xml:space="preserve"> </w:t>
      </w:r>
      <w:r w:rsidR="00292339" w:rsidRPr="00030435">
        <w:rPr>
          <w:rFonts w:ascii="Verdana" w:hAnsi="Verdana" w:cs="Arial"/>
          <w:b/>
          <w:sz w:val="22"/>
        </w:rPr>
        <w:t>Works</w:t>
      </w:r>
      <w:r w:rsidR="00292339" w:rsidRPr="00030435">
        <w:rPr>
          <w:rFonts w:ascii="Verdana" w:hAnsi="Verdana" w:cs="Arial"/>
          <w:sz w:val="22"/>
        </w:rPr>
        <w:t xml:space="preserve"> – </w:t>
      </w:r>
      <w:r w:rsidR="00606A47">
        <w:rPr>
          <w:rFonts w:ascii="Verdana" w:hAnsi="Verdana" w:cs="Arial"/>
          <w:sz w:val="22"/>
        </w:rPr>
        <w:t xml:space="preserve">Staffordshire Moorland District Council </w:t>
      </w:r>
      <w:r w:rsidR="00030435" w:rsidRPr="00030435">
        <w:rPr>
          <w:rFonts w:ascii="Verdana" w:hAnsi="Verdana" w:cs="Arial"/>
          <w:sz w:val="22"/>
        </w:rPr>
        <w:t xml:space="preserve">currently discussing potential scheme changes with the developer and will </w:t>
      </w:r>
      <w:r w:rsidR="00606A47">
        <w:rPr>
          <w:rFonts w:ascii="Verdana" w:hAnsi="Verdana" w:cs="Arial"/>
          <w:sz w:val="22"/>
        </w:rPr>
        <w:t>update</w:t>
      </w:r>
      <w:r w:rsidR="00030435" w:rsidRPr="00030435">
        <w:rPr>
          <w:rFonts w:ascii="Verdana" w:hAnsi="Verdana" w:cs="Arial"/>
          <w:sz w:val="22"/>
        </w:rPr>
        <w:t xml:space="preserve"> </w:t>
      </w:r>
      <w:r w:rsidR="00606A47">
        <w:rPr>
          <w:rFonts w:ascii="Verdana" w:hAnsi="Verdana" w:cs="Arial"/>
          <w:sz w:val="22"/>
        </w:rPr>
        <w:t>the SSLEP Programme Manager</w:t>
      </w:r>
      <w:r w:rsidR="00030435" w:rsidRPr="00030435">
        <w:rPr>
          <w:rFonts w:ascii="Verdana" w:hAnsi="Verdana" w:cs="Arial"/>
          <w:sz w:val="22"/>
        </w:rPr>
        <w:t xml:space="preserve"> in the next couple of weeks on how the scheme will progress.</w:t>
      </w:r>
      <w:r w:rsidRPr="00030435">
        <w:rPr>
          <w:rFonts w:ascii="Verdana" w:hAnsi="Verdana" w:cs="Arial"/>
          <w:sz w:val="22"/>
        </w:rPr>
        <w:t xml:space="preserve">  </w:t>
      </w:r>
    </w:p>
    <w:p w14:paraId="116E9686" w14:textId="77777777" w:rsidR="00030435" w:rsidRPr="00030435" w:rsidRDefault="00030435" w:rsidP="00030435">
      <w:pPr>
        <w:pStyle w:val="ListParagraph"/>
        <w:spacing w:after="0" w:line="20" w:lineRule="atLeast"/>
        <w:ind w:left="792"/>
        <w:rPr>
          <w:rFonts w:ascii="Verdana" w:hAnsi="Verdana"/>
          <w:sz w:val="22"/>
        </w:rPr>
      </w:pPr>
    </w:p>
    <w:p w14:paraId="19A61FCF" w14:textId="77777777" w:rsidR="005E0CE3" w:rsidRPr="00AC57C5" w:rsidRDefault="005E0CE3" w:rsidP="005E0CE3">
      <w:pPr>
        <w:pStyle w:val="ListParagraph"/>
        <w:numPr>
          <w:ilvl w:val="0"/>
          <w:numId w:val="1"/>
        </w:numPr>
        <w:spacing w:after="0" w:line="20" w:lineRule="atLeast"/>
        <w:rPr>
          <w:rFonts w:ascii="Verdana" w:hAnsi="Verdana"/>
          <w:b/>
          <w:sz w:val="22"/>
        </w:rPr>
      </w:pPr>
      <w:bookmarkStart w:id="0" w:name="_Hlk11406649"/>
      <w:r w:rsidRPr="00AC57C5">
        <w:rPr>
          <w:rFonts w:ascii="Verdana" w:hAnsi="Verdana"/>
          <w:b/>
          <w:sz w:val="22"/>
        </w:rPr>
        <w:t>Review of current pipeline</w:t>
      </w:r>
    </w:p>
    <w:p w14:paraId="151EFC6D" w14:textId="7515EA0F" w:rsidR="005E0CE3" w:rsidRPr="00AC57C5" w:rsidRDefault="005E0CE3" w:rsidP="005E0CE3">
      <w:pPr>
        <w:spacing w:after="0" w:line="240" w:lineRule="auto"/>
        <w:rPr>
          <w:rFonts w:ascii="Verdana" w:hAnsi="Verdana" w:cs="Arial"/>
          <w:sz w:val="22"/>
        </w:rPr>
      </w:pPr>
      <w:bookmarkStart w:id="1" w:name="_Hlk11406439"/>
      <w:r w:rsidRPr="00AC57C5">
        <w:rPr>
          <w:rFonts w:ascii="Verdana" w:hAnsi="Verdana" w:cs="Arial"/>
          <w:sz w:val="22"/>
        </w:rPr>
        <w:t xml:space="preserve">The independent appraiser has reviewed and analysed the remaining projects in the pipeline (B and C rated) to determine which could be raised to an A rating and to determine which could be delivered within 12 months/within the LEP timescale. </w:t>
      </w:r>
      <w:r w:rsidR="00884974">
        <w:rPr>
          <w:rFonts w:ascii="Verdana" w:hAnsi="Verdana" w:cs="Arial"/>
          <w:sz w:val="22"/>
        </w:rPr>
        <w:t xml:space="preserve">The current pipeline Grant Request of </w:t>
      </w:r>
      <w:r w:rsidRPr="00AC57C5">
        <w:rPr>
          <w:rFonts w:ascii="Verdana" w:hAnsi="Verdana" w:cs="Arial"/>
          <w:sz w:val="22"/>
        </w:rPr>
        <w:t>£1</w:t>
      </w:r>
      <w:r w:rsidR="003F0A30">
        <w:rPr>
          <w:rFonts w:ascii="Verdana" w:hAnsi="Verdana" w:cs="Arial"/>
          <w:sz w:val="22"/>
        </w:rPr>
        <w:t>2</w:t>
      </w:r>
      <w:r w:rsidRPr="00AC57C5">
        <w:rPr>
          <w:rFonts w:ascii="Verdana" w:hAnsi="Verdana" w:cs="Arial"/>
          <w:sz w:val="22"/>
        </w:rPr>
        <w:t>.</w:t>
      </w:r>
      <w:r w:rsidR="003F0A30">
        <w:rPr>
          <w:rFonts w:ascii="Verdana" w:hAnsi="Verdana" w:cs="Arial"/>
          <w:sz w:val="22"/>
        </w:rPr>
        <w:t>9</w:t>
      </w:r>
      <w:r w:rsidRPr="00AC57C5">
        <w:rPr>
          <w:rFonts w:ascii="Verdana" w:hAnsi="Verdana" w:cs="Arial"/>
          <w:sz w:val="22"/>
        </w:rPr>
        <w:t>m would deliver £1</w:t>
      </w:r>
      <w:r w:rsidR="003F0A30">
        <w:rPr>
          <w:rFonts w:ascii="Verdana" w:hAnsi="Verdana" w:cs="Arial"/>
          <w:sz w:val="22"/>
        </w:rPr>
        <w:t>84</w:t>
      </w:r>
      <w:r w:rsidRPr="00AC57C5">
        <w:rPr>
          <w:rFonts w:ascii="Verdana" w:hAnsi="Verdana" w:cs="Arial"/>
          <w:sz w:val="22"/>
        </w:rPr>
        <w:t>m of development</w:t>
      </w:r>
      <w:r w:rsidR="008D595E">
        <w:rPr>
          <w:rFonts w:ascii="Verdana" w:hAnsi="Verdana" w:cs="Arial"/>
          <w:sz w:val="22"/>
        </w:rPr>
        <w:t xml:space="preserve"> with potential for 2,800 jobs and 400 houses</w:t>
      </w:r>
      <w:r w:rsidRPr="00AC57C5">
        <w:rPr>
          <w:rFonts w:ascii="Verdana" w:hAnsi="Verdana" w:cs="Arial"/>
          <w:sz w:val="22"/>
        </w:rPr>
        <w:t xml:space="preserve">.  </w:t>
      </w:r>
      <w:r w:rsidR="00884974">
        <w:rPr>
          <w:rFonts w:ascii="Verdana" w:hAnsi="Verdana" w:cs="Arial"/>
          <w:sz w:val="22"/>
        </w:rPr>
        <w:t xml:space="preserve">While </w:t>
      </w:r>
      <w:r w:rsidRPr="00AC57C5">
        <w:rPr>
          <w:rFonts w:ascii="Verdana" w:hAnsi="Verdana" w:cs="Arial"/>
          <w:sz w:val="22"/>
        </w:rPr>
        <w:t xml:space="preserve">it is </w:t>
      </w:r>
      <w:proofErr w:type="gramStart"/>
      <w:r w:rsidR="008D595E">
        <w:rPr>
          <w:rFonts w:ascii="Verdana" w:hAnsi="Verdana" w:cs="Arial"/>
          <w:sz w:val="22"/>
        </w:rPr>
        <w:t xml:space="preserve">fairly </w:t>
      </w:r>
      <w:r w:rsidRPr="00AC57C5">
        <w:rPr>
          <w:rFonts w:ascii="Verdana" w:hAnsi="Verdana" w:cs="Arial"/>
          <w:sz w:val="22"/>
        </w:rPr>
        <w:t>strong</w:t>
      </w:r>
      <w:proofErr w:type="gramEnd"/>
      <w:r w:rsidRPr="00AC57C5">
        <w:rPr>
          <w:rFonts w:ascii="Verdana" w:hAnsi="Verdana" w:cs="Arial"/>
          <w:sz w:val="22"/>
        </w:rPr>
        <w:t xml:space="preserve"> pipeline</w:t>
      </w:r>
      <w:r w:rsidR="00884974">
        <w:rPr>
          <w:rFonts w:ascii="Verdana" w:hAnsi="Verdana" w:cs="Arial"/>
          <w:sz w:val="22"/>
        </w:rPr>
        <w:t>,</w:t>
      </w:r>
      <w:r w:rsidRPr="00AC57C5">
        <w:rPr>
          <w:rFonts w:ascii="Verdana" w:hAnsi="Verdana" w:cs="Arial"/>
          <w:sz w:val="22"/>
        </w:rPr>
        <w:t xml:space="preserve"> any new schemes would have to be in place by September to meet spend deadlines.  </w:t>
      </w:r>
      <w:r w:rsidR="00884974">
        <w:rPr>
          <w:rFonts w:ascii="Verdana" w:hAnsi="Verdana" w:cs="Arial"/>
          <w:sz w:val="22"/>
        </w:rPr>
        <w:t>T</w:t>
      </w:r>
      <w:r w:rsidRPr="00AC57C5">
        <w:rPr>
          <w:rFonts w:ascii="Verdana" w:hAnsi="Verdana" w:cs="Arial"/>
          <w:sz w:val="22"/>
        </w:rPr>
        <w:t>he projects in the pipeline</w:t>
      </w:r>
      <w:r w:rsidR="00884974">
        <w:rPr>
          <w:rFonts w:ascii="Verdana" w:hAnsi="Verdana" w:cs="Arial"/>
          <w:sz w:val="22"/>
        </w:rPr>
        <w:t xml:space="preserve"> all offer smaller scale </w:t>
      </w:r>
      <w:r w:rsidRPr="00AC57C5">
        <w:rPr>
          <w:rFonts w:ascii="Verdana" w:hAnsi="Verdana" w:cs="Arial"/>
          <w:sz w:val="22"/>
        </w:rPr>
        <w:t>jobs/ho</w:t>
      </w:r>
      <w:r w:rsidR="00884974">
        <w:rPr>
          <w:rFonts w:ascii="Verdana" w:hAnsi="Verdana" w:cs="Arial"/>
          <w:sz w:val="22"/>
        </w:rPr>
        <w:t>mes outputs than</w:t>
      </w:r>
      <w:r w:rsidRPr="00AC57C5">
        <w:rPr>
          <w:rFonts w:ascii="Verdana" w:hAnsi="Verdana" w:cs="Arial"/>
          <w:sz w:val="22"/>
        </w:rPr>
        <w:t xml:space="preserve">, for example, the Stoke Flood Alleviation </w:t>
      </w:r>
      <w:r w:rsidR="00884974">
        <w:rPr>
          <w:rFonts w:ascii="Verdana" w:hAnsi="Verdana" w:cs="Arial"/>
          <w:sz w:val="22"/>
        </w:rPr>
        <w:t>S</w:t>
      </w:r>
      <w:r w:rsidRPr="00AC57C5">
        <w:rPr>
          <w:rFonts w:ascii="Verdana" w:hAnsi="Verdana" w:cs="Arial"/>
          <w:sz w:val="22"/>
        </w:rPr>
        <w:t xml:space="preserve">cheme. </w:t>
      </w:r>
      <w:r w:rsidR="00884974">
        <w:rPr>
          <w:rFonts w:ascii="Verdana" w:hAnsi="Verdana" w:cs="Arial"/>
          <w:sz w:val="22"/>
        </w:rPr>
        <w:t>SSLEP Office has been notified by Cannock Chase District Council of the withdrawal of the Hawks Green depot Scheme which has been offered funding by GBSLEP on 3 June 2019.</w:t>
      </w:r>
    </w:p>
    <w:bookmarkEnd w:id="1"/>
    <w:bookmarkEnd w:id="0"/>
    <w:p w14:paraId="60C6AC39" w14:textId="77777777" w:rsidR="005E0CE3" w:rsidRDefault="005E0CE3" w:rsidP="005E0CE3">
      <w:pPr>
        <w:spacing w:after="0" w:line="240" w:lineRule="auto"/>
        <w:rPr>
          <w:rFonts w:ascii="Verdana" w:hAnsi="Verdana" w:cs="Arial"/>
          <w:sz w:val="22"/>
        </w:rPr>
      </w:pPr>
    </w:p>
    <w:p w14:paraId="40CA039D" w14:textId="77777777" w:rsidR="005E0CE3" w:rsidRPr="00A63CA8" w:rsidRDefault="005E0CE3" w:rsidP="005E0CE3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 w:cs="Arial"/>
          <w:b/>
          <w:sz w:val="22"/>
        </w:rPr>
      </w:pPr>
      <w:r w:rsidRPr="00A63CA8">
        <w:rPr>
          <w:rFonts w:ascii="Verdana" w:hAnsi="Verdana" w:cs="Arial"/>
          <w:b/>
          <w:sz w:val="22"/>
        </w:rPr>
        <w:t>Outputs profiling and reporting</w:t>
      </w:r>
    </w:p>
    <w:p w14:paraId="20F97002" w14:textId="14FCCD1B" w:rsidR="005E0CE3" w:rsidRDefault="005E0CE3" w:rsidP="005E0CE3">
      <w:pPr>
        <w:spacing w:after="0" w:line="240" w:lineRule="auto"/>
        <w:rPr>
          <w:rFonts w:ascii="Verdana" w:hAnsi="Verdana" w:cs="Arial"/>
          <w:sz w:val="22"/>
        </w:rPr>
      </w:pPr>
      <w:r w:rsidRPr="00A63CA8">
        <w:rPr>
          <w:rFonts w:ascii="Verdana" w:hAnsi="Verdana" w:cs="Arial"/>
          <w:sz w:val="22"/>
        </w:rPr>
        <w:t xml:space="preserve">Outputs and delivery profiles of active schemes are currently being reviewed. </w:t>
      </w:r>
      <w:r w:rsidR="00884974">
        <w:rPr>
          <w:rFonts w:ascii="Verdana" w:hAnsi="Verdana" w:cs="Arial"/>
          <w:sz w:val="22"/>
        </w:rPr>
        <w:t xml:space="preserve">This now includes figures for </w:t>
      </w:r>
      <w:r w:rsidRPr="00A63CA8">
        <w:rPr>
          <w:rFonts w:ascii="Verdana" w:hAnsi="Verdana" w:cs="Arial"/>
          <w:sz w:val="22"/>
        </w:rPr>
        <w:t>houses and jobs being delivered through Regional Growth Fund</w:t>
      </w:r>
      <w:r w:rsidR="00884974">
        <w:rPr>
          <w:rFonts w:ascii="Verdana" w:hAnsi="Verdana" w:cs="Arial"/>
          <w:sz w:val="22"/>
        </w:rPr>
        <w:t xml:space="preserve"> allocations to SSLEP, </w:t>
      </w:r>
      <w:r w:rsidRPr="00A63CA8">
        <w:rPr>
          <w:rFonts w:ascii="Verdana" w:hAnsi="Verdana" w:cs="Arial"/>
          <w:sz w:val="22"/>
        </w:rPr>
        <w:t>which</w:t>
      </w:r>
      <w:r w:rsidR="00884974">
        <w:rPr>
          <w:rFonts w:ascii="Verdana" w:hAnsi="Verdana" w:cs="Arial"/>
          <w:sz w:val="22"/>
        </w:rPr>
        <w:t>, to date,</w:t>
      </w:r>
      <w:r w:rsidRPr="00A63CA8">
        <w:rPr>
          <w:rFonts w:ascii="Verdana" w:hAnsi="Verdana" w:cs="Arial"/>
          <w:sz w:val="22"/>
        </w:rPr>
        <w:t xml:space="preserve"> </w:t>
      </w:r>
      <w:r w:rsidR="00884974">
        <w:rPr>
          <w:rFonts w:ascii="Verdana" w:hAnsi="Verdana" w:cs="Arial"/>
          <w:sz w:val="22"/>
        </w:rPr>
        <w:t>have</w:t>
      </w:r>
      <w:r w:rsidRPr="00A63CA8">
        <w:rPr>
          <w:rFonts w:ascii="Verdana" w:hAnsi="Verdana" w:cs="Arial"/>
          <w:sz w:val="22"/>
        </w:rPr>
        <w:t xml:space="preserve"> not be</w:t>
      </w:r>
      <w:r w:rsidR="00884974">
        <w:rPr>
          <w:rFonts w:ascii="Verdana" w:hAnsi="Verdana" w:cs="Arial"/>
          <w:sz w:val="22"/>
        </w:rPr>
        <w:t>e</w:t>
      </w:r>
      <w:r w:rsidRPr="00A63CA8">
        <w:rPr>
          <w:rFonts w:ascii="Verdana" w:hAnsi="Verdana" w:cs="Arial"/>
          <w:sz w:val="22"/>
        </w:rPr>
        <w:t xml:space="preserve">n recorded </w:t>
      </w:r>
      <w:r w:rsidR="00884974">
        <w:rPr>
          <w:rFonts w:ascii="Verdana" w:hAnsi="Verdana" w:cs="Arial"/>
          <w:sz w:val="22"/>
        </w:rPr>
        <w:t>else</w:t>
      </w:r>
      <w:r w:rsidRPr="00A63CA8">
        <w:rPr>
          <w:rFonts w:ascii="Verdana" w:hAnsi="Verdana" w:cs="Arial"/>
          <w:sz w:val="22"/>
        </w:rPr>
        <w:t xml:space="preserve">where.  Work is taking place to </w:t>
      </w:r>
      <w:r w:rsidR="00884974">
        <w:rPr>
          <w:rFonts w:ascii="Verdana" w:hAnsi="Verdana" w:cs="Arial"/>
          <w:sz w:val="22"/>
        </w:rPr>
        <w:t xml:space="preserve">ensure a more comprehensive </w:t>
      </w:r>
      <w:r w:rsidRPr="00A63CA8">
        <w:rPr>
          <w:rFonts w:ascii="Verdana" w:hAnsi="Verdana" w:cs="Arial"/>
          <w:sz w:val="22"/>
        </w:rPr>
        <w:t xml:space="preserve">picture </w:t>
      </w:r>
      <w:r w:rsidR="00884974">
        <w:rPr>
          <w:rFonts w:ascii="Verdana" w:hAnsi="Verdana" w:cs="Arial"/>
          <w:sz w:val="22"/>
        </w:rPr>
        <w:t xml:space="preserve">is </w:t>
      </w:r>
      <w:r w:rsidRPr="00A63CA8">
        <w:rPr>
          <w:rFonts w:ascii="Verdana" w:hAnsi="Verdana" w:cs="Arial"/>
          <w:sz w:val="22"/>
        </w:rPr>
        <w:t>collated and presented to the Executive Board</w:t>
      </w:r>
      <w:r>
        <w:rPr>
          <w:rFonts w:ascii="Verdana" w:hAnsi="Verdana" w:cs="Arial"/>
          <w:sz w:val="22"/>
        </w:rPr>
        <w:t xml:space="preserve"> as part of new dashboard reporting</w:t>
      </w:r>
      <w:r w:rsidR="00030435">
        <w:rPr>
          <w:rFonts w:ascii="Verdana" w:hAnsi="Verdana" w:cs="Arial"/>
          <w:sz w:val="22"/>
        </w:rPr>
        <w:t xml:space="preserve"> currently being developed</w:t>
      </w:r>
      <w:r>
        <w:rPr>
          <w:rFonts w:ascii="Verdana" w:hAnsi="Verdana" w:cs="Arial"/>
          <w:sz w:val="22"/>
        </w:rPr>
        <w:t>.</w:t>
      </w:r>
    </w:p>
    <w:p w14:paraId="6B142C3B" w14:textId="77777777" w:rsidR="001E2C53" w:rsidRPr="001E2C53" w:rsidRDefault="001E2C53" w:rsidP="0049194E">
      <w:pPr>
        <w:spacing w:after="0" w:line="20" w:lineRule="atLeast"/>
        <w:rPr>
          <w:rFonts w:ascii="Verdana" w:hAnsi="Verdana" w:cstheme="minorHAnsi"/>
          <w:sz w:val="22"/>
        </w:rPr>
      </w:pPr>
    </w:p>
    <w:p w14:paraId="2D027B9E" w14:textId="77777777" w:rsidR="008A7E4A" w:rsidRPr="005E0CE3" w:rsidRDefault="008A7E4A" w:rsidP="005E0CE3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 w:cs="Arial"/>
          <w:b/>
          <w:sz w:val="22"/>
        </w:rPr>
      </w:pPr>
      <w:bookmarkStart w:id="2" w:name="_Hlk11407174"/>
      <w:r w:rsidRPr="005E0CE3">
        <w:rPr>
          <w:rFonts w:ascii="Verdana" w:hAnsi="Verdana" w:cs="Arial"/>
          <w:b/>
          <w:sz w:val="22"/>
        </w:rPr>
        <w:t>Improvement Plan</w:t>
      </w:r>
    </w:p>
    <w:p w14:paraId="1A672724" w14:textId="6BDA86B0" w:rsidR="008A7E4A" w:rsidRDefault="00884974" w:rsidP="005E0CE3">
      <w:pPr>
        <w:spacing w:after="0" w:line="240" w:lineRule="auto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sz w:val="22"/>
        </w:rPr>
        <w:t>SS</w:t>
      </w:r>
      <w:r w:rsidR="008A7E4A" w:rsidRPr="005E0CE3">
        <w:rPr>
          <w:rFonts w:ascii="Verdana" w:hAnsi="Verdana" w:cs="Arial"/>
          <w:sz w:val="22"/>
        </w:rPr>
        <w:t xml:space="preserve">LEP </w:t>
      </w:r>
      <w:r>
        <w:rPr>
          <w:rFonts w:ascii="Verdana" w:hAnsi="Verdana" w:cs="Arial"/>
          <w:sz w:val="22"/>
        </w:rPr>
        <w:t>agreed to</w:t>
      </w:r>
      <w:r w:rsidR="008A7E4A" w:rsidRPr="005E0CE3">
        <w:rPr>
          <w:rFonts w:ascii="Verdana" w:hAnsi="Verdana" w:cs="Arial"/>
          <w:sz w:val="22"/>
        </w:rPr>
        <w:t xml:space="preserve"> commission a review of developer activity and planning approvals.</w:t>
      </w:r>
      <w:r>
        <w:rPr>
          <w:rFonts w:ascii="Verdana" w:hAnsi="Verdana" w:cs="Arial"/>
          <w:sz w:val="22"/>
        </w:rPr>
        <w:t xml:space="preserve"> </w:t>
      </w:r>
      <w:r w:rsidR="008A7E4A" w:rsidRPr="005E0CE3">
        <w:rPr>
          <w:rFonts w:ascii="Verdana" w:hAnsi="Verdana" w:cs="Arial"/>
          <w:sz w:val="22"/>
        </w:rPr>
        <w:t xml:space="preserve">CLGU are </w:t>
      </w:r>
      <w:r>
        <w:rPr>
          <w:rFonts w:ascii="Verdana" w:hAnsi="Verdana" w:cs="Arial"/>
          <w:sz w:val="22"/>
        </w:rPr>
        <w:t xml:space="preserve">currently </w:t>
      </w:r>
      <w:r w:rsidR="008A7E4A" w:rsidRPr="005E0CE3">
        <w:rPr>
          <w:rFonts w:ascii="Verdana" w:hAnsi="Verdana" w:cs="Arial"/>
          <w:sz w:val="22"/>
        </w:rPr>
        <w:t>looking at outputs and how they can be reported.  A review of outputs will need to tie in with this government review.</w:t>
      </w:r>
      <w:r w:rsidR="005E0CE3">
        <w:rPr>
          <w:rFonts w:ascii="Verdana" w:hAnsi="Verdana" w:cs="Arial"/>
          <w:sz w:val="22"/>
        </w:rPr>
        <w:t xml:space="preserve"> </w:t>
      </w:r>
      <w:r>
        <w:rPr>
          <w:rFonts w:ascii="Verdana" w:hAnsi="Verdana" w:cs="Arial"/>
          <w:sz w:val="22"/>
        </w:rPr>
        <w:t xml:space="preserve">At present there is limited </w:t>
      </w:r>
      <w:r w:rsidR="008A7E4A" w:rsidRPr="005E0CE3">
        <w:rPr>
          <w:rFonts w:ascii="Verdana" w:hAnsi="Verdana" w:cs="Arial"/>
          <w:sz w:val="22"/>
        </w:rPr>
        <w:t xml:space="preserve">capacity to carry </w:t>
      </w:r>
      <w:r>
        <w:rPr>
          <w:rFonts w:ascii="Verdana" w:hAnsi="Verdana" w:cs="Arial"/>
          <w:sz w:val="22"/>
        </w:rPr>
        <w:t>this work</w:t>
      </w:r>
      <w:r w:rsidR="008A7E4A" w:rsidRPr="005E0CE3">
        <w:rPr>
          <w:rFonts w:ascii="Verdana" w:hAnsi="Verdana" w:cs="Arial"/>
          <w:sz w:val="22"/>
        </w:rPr>
        <w:t xml:space="preserve">. A request has been made </w:t>
      </w:r>
      <w:r w:rsidR="0083022C">
        <w:rPr>
          <w:rFonts w:ascii="Verdana" w:hAnsi="Verdana" w:cs="Arial"/>
          <w:sz w:val="22"/>
        </w:rPr>
        <w:t xml:space="preserve">to </w:t>
      </w:r>
      <w:r w:rsidR="008A7E4A" w:rsidRPr="005E0CE3">
        <w:rPr>
          <w:rFonts w:ascii="Verdana" w:hAnsi="Verdana" w:cs="Arial"/>
          <w:sz w:val="22"/>
        </w:rPr>
        <w:t>all partners</w:t>
      </w:r>
      <w:r w:rsidR="0083022C">
        <w:rPr>
          <w:rFonts w:ascii="Verdana" w:hAnsi="Verdana" w:cs="Arial"/>
          <w:sz w:val="22"/>
        </w:rPr>
        <w:t xml:space="preserve"> to provide support and this work is ongoing</w:t>
      </w:r>
      <w:bookmarkEnd w:id="2"/>
      <w:r w:rsidR="008A7E4A" w:rsidRPr="005E0CE3">
        <w:rPr>
          <w:rFonts w:ascii="Verdana" w:hAnsi="Verdana" w:cs="Arial"/>
          <w:sz w:val="22"/>
        </w:rPr>
        <w:t>.</w:t>
      </w:r>
      <w:r w:rsidR="008A7E4A" w:rsidRPr="005E0CE3">
        <w:rPr>
          <w:rFonts w:ascii="Verdana" w:hAnsi="Verdana" w:cs="Arial"/>
          <w:b/>
          <w:sz w:val="22"/>
        </w:rPr>
        <w:t xml:space="preserve"> </w:t>
      </w:r>
    </w:p>
    <w:p w14:paraId="1116D22D" w14:textId="3389C677" w:rsidR="005E0CE3" w:rsidRDefault="005E0CE3" w:rsidP="005E0CE3">
      <w:pPr>
        <w:spacing w:after="0" w:line="240" w:lineRule="auto"/>
        <w:rPr>
          <w:rFonts w:ascii="Verdana" w:hAnsi="Verdana" w:cs="Arial"/>
          <w:b/>
          <w:sz w:val="22"/>
        </w:rPr>
      </w:pPr>
    </w:p>
    <w:p w14:paraId="478F8CF6" w14:textId="77777777" w:rsidR="005E0CE3" w:rsidRPr="005E0CE3" w:rsidRDefault="005E0CE3" w:rsidP="005E0CE3">
      <w:pPr>
        <w:spacing w:after="0" w:line="240" w:lineRule="auto"/>
        <w:rPr>
          <w:rFonts w:ascii="Verdana" w:hAnsi="Verdana" w:cs="Arial"/>
          <w:b/>
          <w:sz w:val="22"/>
        </w:rPr>
      </w:pPr>
    </w:p>
    <w:p w14:paraId="091D6866" w14:textId="16D0CD3D" w:rsidR="00623BE5" w:rsidRPr="00623BE5" w:rsidRDefault="00623BE5" w:rsidP="00D75B8A">
      <w:pPr>
        <w:spacing w:after="120" w:line="240" w:lineRule="auto"/>
        <w:rPr>
          <w:rFonts w:ascii="Verdana" w:hAnsi="Verdana"/>
          <w:b/>
          <w:sz w:val="22"/>
        </w:rPr>
      </w:pPr>
      <w:r w:rsidRPr="00623BE5">
        <w:rPr>
          <w:rFonts w:ascii="Verdana" w:hAnsi="Verdana"/>
          <w:b/>
          <w:sz w:val="22"/>
        </w:rPr>
        <w:t>APPENDICES</w:t>
      </w:r>
    </w:p>
    <w:p w14:paraId="0F5F176C" w14:textId="6CE8E3BC" w:rsidR="007236E6" w:rsidRDefault="003B0A60" w:rsidP="00D75B8A">
      <w:pPr>
        <w:spacing w:after="120" w:line="240" w:lineRule="auto"/>
        <w:rPr>
          <w:rFonts w:ascii="Verdana" w:hAnsi="Verdana"/>
          <w:sz w:val="22"/>
        </w:rPr>
      </w:pPr>
      <w:r w:rsidRPr="003B0A60">
        <w:rPr>
          <w:rFonts w:ascii="Verdana" w:hAnsi="Verdana"/>
          <w:sz w:val="22"/>
        </w:rPr>
        <w:t>Appendix 1 – CDGD Outcomes Dashboard</w:t>
      </w:r>
    </w:p>
    <w:p w14:paraId="4E124D5F" w14:textId="780349F3" w:rsidR="00D75B8A" w:rsidRDefault="002A04E4" w:rsidP="00D75B8A">
      <w:pPr>
        <w:spacing w:after="120" w:line="240" w:lineRule="auto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object w:dxaOrig="1543" w:dyaOrig="995" w14:anchorId="1BBB35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5pt;height:49.35pt" o:ole="">
            <v:imagedata r:id="rId8" o:title=""/>
          </v:shape>
          <o:OLEObject Type="Embed" ProgID="Excel.Sheet.12" ShapeID="_x0000_i1025" DrawAspect="Icon" ObjectID="_1622023799" r:id="rId9"/>
        </w:object>
      </w:r>
    </w:p>
    <w:p w14:paraId="2F2F05C3" w14:textId="3138F1A7" w:rsidR="003B0A60" w:rsidRDefault="003B0A60" w:rsidP="00D75B8A">
      <w:pPr>
        <w:spacing w:after="120" w:line="240" w:lineRule="auto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Appendix 2 - CDGD Programme – Project Update Highlight Report</w:t>
      </w:r>
    </w:p>
    <w:bookmarkStart w:id="3" w:name="_MON_1621939431"/>
    <w:bookmarkEnd w:id="3"/>
    <w:p w14:paraId="39FCD1EC" w14:textId="2DD694FC" w:rsidR="007236E6" w:rsidRDefault="002A04E4" w:rsidP="00D75B8A">
      <w:pPr>
        <w:spacing w:after="120" w:line="240" w:lineRule="auto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object w:dxaOrig="1543" w:dyaOrig="995" w14:anchorId="1EEA30F5">
          <v:shape id="_x0000_i1026" type="#_x0000_t75" style="width:76.85pt;height:49.35pt" o:ole="">
            <v:imagedata r:id="rId10" o:title=""/>
          </v:shape>
          <o:OLEObject Type="Embed" ProgID="Word.Document.12" ShapeID="_x0000_i1026" DrawAspect="Icon" ObjectID="_1622023800" r:id="rId11">
            <o:FieldCodes>\s</o:FieldCodes>
          </o:OLEObject>
        </w:object>
      </w:r>
    </w:p>
    <w:p w14:paraId="330E1A89" w14:textId="1C1E4225" w:rsidR="00636089" w:rsidRDefault="00636089" w:rsidP="00636089">
      <w:pPr>
        <w:spacing w:after="120" w:line="240" w:lineRule="auto"/>
        <w:rPr>
          <w:rFonts w:ascii="Verdana" w:hAnsi="Verdana"/>
          <w:sz w:val="22"/>
        </w:rPr>
      </w:pPr>
      <w:r w:rsidRPr="00636089">
        <w:rPr>
          <w:rFonts w:ascii="Verdana" w:hAnsi="Verdana"/>
          <w:sz w:val="22"/>
        </w:rPr>
        <w:t xml:space="preserve">Appendix 3 – </w:t>
      </w:r>
      <w:r w:rsidR="00721B7C">
        <w:rPr>
          <w:rFonts w:ascii="Verdana" w:hAnsi="Verdana"/>
          <w:sz w:val="22"/>
        </w:rPr>
        <w:t>Stoke Flood Alleviation scheme</w:t>
      </w:r>
      <w:r w:rsidRPr="00636089"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t>– Business case</w:t>
      </w:r>
    </w:p>
    <w:p w14:paraId="3F1CBE67" w14:textId="0BE784D8" w:rsidR="009E3D62" w:rsidRPr="00636089" w:rsidRDefault="002A04E4" w:rsidP="00D75B8A">
      <w:pPr>
        <w:spacing w:after="120" w:line="240" w:lineRule="auto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object w:dxaOrig="1543" w:dyaOrig="995" w14:anchorId="78AE39E1">
          <v:shape id="_x0000_i1027" type="#_x0000_t75" style="width:76.85pt;height:49.35pt" o:ole="">
            <v:imagedata r:id="rId12" o:title=""/>
          </v:shape>
          <o:OLEObject Type="Embed" ProgID="AcroExch.Document.DC" ShapeID="_x0000_i1027" DrawAspect="Icon" ObjectID="_1622023801" r:id="rId13"/>
        </w:object>
      </w:r>
      <w:r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object w:dxaOrig="1543" w:dyaOrig="995" w14:anchorId="493F6E3F">
          <v:shape id="_x0000_i1028" type="#_x0000_t75" style="width:76.85pt;height:49.35pt" o:ole="">
            <v:imagedata r:id="rId14" o:title=""/>
          </v:shape>
          <o:OLEObject Type="Embed" ProgID="Excel.Sheet.12" ShapeID="_x0000_i1028" DrawAspect="Icon" ObjectID="_1622023802" r:id="rId15"/>
        </w:object>
      </w:r>
      <w:r>
        <w:rPr>
          <w:rFonts w:ascii="Verdana" w:hAnsi="Verdana"/>
          <w:sz w:val="22"/>
        </w:rPr>
        <w:t xml:space="preserve"> </w:t>
      </w:r>
      <w:bookmarkStart w:id="4" w:name="_MON_1621939524"/>
      <w:bookmarkEnd w:id="4"/>
      <w:r>
        <w:rPr>
          <w:rFonts w:ascii="Verdana" w:hAnsi="Verdana"/>
          <w:sz w:val="22"/>
        </w:rPr>
        <w:object w:dxaOrig="1543" w:dyaOrig="995" w14:anchorId="68461514">
          <v:shape id="_x0000_i1029" type="#_x0000_t75" style="width:76.85pt;height:49.35pt" o:ole="">
            <v:imagedata r:id="rId16" o:title=""/>
          </v:shape>
          <o:OLEObject Type="Embed" ProgID="Word.Document.12" ShapeID="_x0000_i1029" DrawAspect="Icon" ObjectID="_1622023803" r:id="rId17">
            <o:FieldCodes>\s</o:FieldCodes>
          </o:OLEObject>
        </w:object>
      </w:r>
    </w:p>
    <w:p w14:paraId="4CC15DF1" w14:textId="704439FF" w:rsidR="004A522E" w:rsidRDefault="00636089" w:rsidP="00D75B8A">
      <w:pPr>
        <w:spacing w:after="120" w:line="240" w:lineRule="auto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Appendix 4 </w:t>
      </w:r>
      <w:r w:rsidR="0098290F">
        <w:rPr>
          <w:rFonts w:ascii="Verdana" w:hAnsi="Verdana"/>
          <w:sz w:val="22"/>
        </w:rPr>
        <w:t>–</w:t>
      </w:r>
      <w:r>
        <w:rPr>
          <w:rFonts w:ascii="Verdana" w:hAnsi="Verdana"/>
          <w:sz w:val="22"/>
        </w:rPr>
        <w:t xml:space="preserve"> </w:t>
      </w:r>
      <w:r w:rsidR="0098290F">
        <w:rPr>
          <w:rFonts w:ascii="Verdana" w:hAnsi="Verdana"/>
          <w:sz w:val="22"/>
        </w:rPr>
        <w:t>Cannock and Silverdale Enterprise Centres</w:t>
      </w:r>
      <w:r>
        <w:rPr>
          <w:rFonts w:ascii="Verdana" w:hAnsi="Verdana"/>
          <w:sz w:val="22"/>
        </w:rPr>
        <w:t xml:space="preserve"> – Business case </w:t>
      </w:r>
    </w:p>
    <w:p w14:paraId="71AE06C4" w14:textId="355E22B2" w:rsidR="009729B0" w:rsidRDefault="002A04E4" w:rsidP="00330F2E">
      <w:pPr>
        <w:spacing w:after="120" w:line="240" w:lineRule="auto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object w:dxaOrig="1543" w:dyaOrig="995" w14:anchorId="7765DD6E">
          <v:shape id="_x0000_i1030" type="#_x0000_t75" style="width:76.85pt;height:49.35pt" o:ole="">
            <v:imagedata r:id="rId18" o:title=""/>
          </v:shape>
          <o:OLEObject Type="Embed" ProgID="Excel.Sheet.12" ShapeID="_x0000_i1030" DrawAspect="Icon" ObjectID="_1622023804" r:id="rId19"/>
        </w:object>
      </w:r>
    </w:p>
    <w:p w14:paraId="3C4683F7" w14:textId="19ECABD7" w:rsidR="00A842A4" w:rsidRDefault="00A842A4" w:rsidP="00330F2E">
      <w:pPr>
        <w:spacing w:after="120" w:line="240" w:lineRule="auto"/>
        <w:rPr>
          <w:rFonts w:ascii="Verdana" w:hAnsi="Verdana"/>
          <w:b/>
          <w:sz w:val="22"/>
        </w:rPr>
      </w:pPr>
    </w:p>
    <w:p w14:paraId="278919B8" w14:textId="51AC6DAD" w:rsidR="002A04E4" w:rsidRDefault="002A04E4" w:rsidP="00330F2E">
      <w:pPr>
        <w:spacing w:after="120" w:line="240" w:lineRule="auto"/>
        <w:rPr>
          <w:rFonts w:ascii="Verdana" w:hAnsi="Verdana"/>
          <w:b/>
          <w:sz w:val="22"/>
        </w:rPr>
      </w:pPr>
    </w:p>
    <w:p w14:paraId="5A81D5E1" w14:textId="41F6F81F" w:rsidR="002A04E4" w:rsidRDefault="002A04E4" w:rsidP="00330F2E">
      <w:pPr>
        <w:spacing w:after="120" w:line="240" w:lineRule="auto"/>
        <w:rPr>
          <w:rFonts w:ascii="Verdana" w:hAnsi="Verdana"/>
          <w:b/>
          <w:sz w:val="22"/>
        </w:rPr>
      </w:pPr>
    </w:p>
    <w:p w14:paraId="3A999FDE" w14:textId="3296E2FD" w:rsidR="002A04E4" w:rsidRDefault="002A04E4" w:rsidP="00330F2E">
      <w:pPr>
        <w:spacing w:after="120" w:line="240" w:lineRule="auto"/>
        <w:rPr>
          <w:rFonts w:ascii="Verdana" w:hAnsi="Verdana"/>
          <w:b/>
          <w:sz w:val="22"/>
        </w:rPr>
      </w:pPr>
    </w:p>
    <w:p w14:paraId="618EC77E" w14:textId="3D8826D5" w:rsidR="002A04E4" w:rsidRDefault="002A04E4" w:rsidP="00330F2E">
      <w:pPr>
        <w:spacing w:after="120" w:line="240" w:lineRule="auto"/>
        <w:rPr>
          <w:rFonts w:ascii="Verdana" w:hAnsi="Verdana"/>
          <w:b/>
          <w:sz w:val="22"/>
        </w:rPr>
      </w:pPr>
    </w:p>
    <w:p w14:paraId="2B468F19" w14:textId="4CEC8421" w:rsidR="002A04E4" w:rsidRDefault="002A04E4" w:rsidP="00330F2E">
      <w:pPr>
        <w:spacing w:after="120" w:line="240" w:lineRule="auto"/>
        <w:rPr>
          <w:rFonts w:ascii="Verdana" w:hAnsi="Verdana"/>
          <w:b/>
          <w:sz w:val="22"/>
        </w:rPr>
      </w:pPr>
    </w:p>
    <w:p w14:paraId="2895BBDC" w14:textId="1354A08B" w:rsidR="002A04E4" w:rsidRDefault="002A04E4" w:rsidP="00330F2E">
      <w:pPr>
        <w:spacing w:after="120" w:line="240" w:lineRule="auto"/>
        <w:rPr>
          <w:rFonts w:ascii="Verdana" w:hAnsi="Verdana"/>
          <w:b/>
          <w:sz w:val="22"/>
        </w:rPr>
      </w:pPr>
    </w:p>
    <w:p w14:paraId="5D762EF9" w14:textId="73E62D3C" w:rsidR="00DC192F" w:rsidRPr="00330F2E" w:rsidRDefault="002A04E4" w:rsidP="00330F2E">
      <w:pPr>
        <w:spacing w:after="120" w:line="240" w:lineRule="auto"/>
        <w:rPr>
          <w:rFonts w:ascii="Verdana" w:hAnsi="Verdana"/>
          <w:sz w:val="22"/>
        </w:rPr>
      </w:pPr>
      <w:r>
        <w:rPr>
          <w:rFonts w:ascii="Verdana" w:hAnsi="Verdana"/>
          <w:b/>
          <w:sz w:val="22"/>
        </w:rPr>
        <w:t>Report aut</w:t>
      </w:r>
      <w:r w:rsidR="00330F2E" w:rsidRPr="00330F2E">
        <w:rPr>
          <w:rFonts w:ascii="Verdana" w:hAnsi="Verdana"/>
          <w:b/>
          <w:sz w:val="22"/>
        </w:rPr>
        <w:t>hor</w:t>
      </w:r>
      <w:r w:rsidR="00330F2E">
        <w:rPr>
          <w:rFonts w:ascii="Verdana" w:hAnsi="Verdana"/>
          <w:sz w:val="22"/>
        </w:rPr>
        <w:t xml:space="preserve"> – </w:t>
      </w:r>
      <w:r w:rsidR="0052263C">
        <w:rPr>
          <w:rFonts w:ascii="Verdana" w:hAnsi="Verdana"/>
          <w:sz w:val="22"/>
        </w:rPr>
        <w:t>Sharon Palphreyman</w:t>
      </w:r>
      <w:r w:rsidR="00330F2E" w:rsidRPr="00060D63">
        <w:rPr>
          <w:rFonts w:ascii="Verdana" w:hAnsi="Verdana"/>
          <w:sz w:val="22"/>
        </w:rPr>
        <w:t xml:space="preserve"> – </w:t>
      </w:r>
      <w:r w:rsidR="00074F37">
        <w:rPr>
          <w:rFonts w:ascii="Verdana" w:hAnsi="Verdana"/>
          <w:sz w:val="22"/>
        </w:rPr>
        <w:t xml:space="preserve">SSLEP </w:t>
      </w:r>
      <w:r w:rsidR="00330F2E" w:rsidRPr="00060D63">
        <w:rPr>
          <w:rFonts w:ascii="Verdana" w:hAnsi="Verdana"/>
          <w:sz w:val="22"/>
        </w:rPr>
        <w:t>Programme Manager</w:t>
      </w:r>
    </w:p>
    <w:p w14:paraId="19F4E851" w14:textId="77777777" w:rsidR="002824C5" w:rsidRPr="00330F2E" w:rsidRDefault="002824C5" w:rsidP="00330F2E">
      <w:pPr>
        <w:spacing w:after="120" w:line="240" w:lineRule="auto"/>
        <w:rPr>
          <w:rFonts w:ascii="Verdana" w:hAnsi="Verdana"/>
          <w:sz w:val="22"/>
        </w:rPr>
      </w:pPr>
    </w:p>
    <w:p w14:paraId="638132E8" w14:textId="77777777" w:rsidR="00281071" w:rsidRPr="00330F2E" w:rsidRDefault="00281071" w:rsidP="00281071">
      <w:pPr>
        <w:spacing w:after="0" w:line="240" w:lineRule="auto"/>
        <w:rPr>
          <w:rFonts w:ascii="Verdana" w:hAnsi="Verdana"/>
          <w:sz w:val="22"/>
        </w:rPr>
      </w:pPr>
    </w:p>
    <w:sectPr w:rsidR="00281071" w:rsidRPr="00330F2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F9ADA8" w14:textId="77777777" w:rsidR="00EC7F8F" w:rsidRDefault="00EC7F8F" w:rsidP="00165BE2">
      <w:pPr>
        <w:spacing w:after="0" w:line="240" w:lineRule="auto"/>
      </w:pPr>
      <w:r>
        <w:separator/>
      </w:r>
    </w:p>
  </w:endnote>
  <w:endnote w:type="continuationSeparator" w:id="0">
    <w:p w14:paraId="41CF323C" w14:textId="77777777" w:rsidR="00EC7F8F" w:rsidRDefault="00EC7F8F" w:rsidP="00165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399BBA" w14:textId="77777777" w:rsidR="00BF411F" w:rsidRDefault="00BF41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0337013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2088680C" w14:textId="77777777" w:rsidR="00EC7F8F" w:rsidRDefault="00EC7F8F">
            <w:pPr>
              <w:pStyle w:val="Footer"/>
              <w:jc w:val="center"/>
            </w:pPr>
            <w:r w:rsidRPr="00165BE2">
              <w:rPr>
                <w:rFonts w:ascii="Verdana" w:hAnsi="Verdana"/>
                <w:sz w:val="22"/>
              </w:rPr>
              <w:t xml:space="preserve">Page </w:t>
            </w:r>
            <w:r w:rsidRPr="00165BE2">
              <w:rPr>
                <w:rFonts w:ascii="Verdana" w:hAnsi="Verdana"/>
                <w:b/>
                <w:bCs/>
                <w:sz w:val="22"/>
              </w:rPr>
              <w:fldChar w:fldCharType="begin"/>
            </w:r>
            <w:r w:rsidRPr="00165BE2">
              <w:rPr>
                <w:rFonts w:ascii="Verdana" w:hAnsi="Verdana"/>
                <w:b/>
                <w:bCs/>
                <w:sz w:val="22"/>
              </w:rPr>
              <w:instrText xml:space="preserve"> PAGE </w:instrText>
            </w:r>
            <w:r w:rsidRPr="00165BE2">
              <w:rPr>
                <w:rFonts w:ascii="Verdana" w:hAnsi="Verdana"/>
                <w:b/>
                <w:bCs/>
                <w:sz w:val="22"/>
              </w:rPr>
              <w:fldChar w:fldCharType="separate"/>
            </w:r>
            <w:r>
              <w:rPr>
                <w:rFonts w:ascii="Verdana" w:hAnsi="Verdana"/>
                <w:b/>
                <w:bCs/>
                <w:noProof/>
                <w:sz w:val="22"/>
              </w:rPr>
              <w:t>2</w:t>
            </w:r>
            <w:r w:rsidRPr="00165BE2">
              <w:rPr>
                <w:rFonts w:ascii="Verdana" w:hAnsi="Verdana"/>
                <w:b/>
                <w:bCs/>
                <w:sz w:val="22"/>
              </w:rPr>
              <w:fldChar w:fldCharType="end"/>
            </w:r>
            <w:r w:rsidRPr="00165BE2">
              <w:rPr>
                <w:rFonts w:ascii="Verdana" w:hAnsi="Verdana"/>
                <w:sz w:val="22"/>
              </w:rPr>
              <w:t xml:space="preserve"> of </w:t>
            </w:r>
            <w:r w:rsidRPr="00165BE2">
              <w:rPr>
                <w:rFonts w:ascii="Verdana" w:hAnsi="Verdana"/>
                <w:b/>
                <w:bCs/>
                <w:sz w:val="22"/>
              </w:rPr>
              <w:fldChar w:fldCharType="begin"/>
            </w:r>
            <w:r w:rsidRPr="00165BE2">
              <w:rPr>
                <w:rFonts w:ascii="Verdana" w:hAnsi="Verdana"/>
                <w:b/>
                <w:bCs/>
                <w:sz w:val="22"/>
              </w:rPr>
              <w:instrText xml:space="preserve"> NUMPAGES  </w:instrText>
            </w:r>
            <w:r w:rsidRPr="00165BE2">
              <w:rPr>
                <w:rFonts w:ascii="Verdana" w:hAnsi="Verdana"/>
                <w:b/>
                <w:bCs/>
                <w:sz w:val="22"/>
              </w:rPr>
              <w:fldChar w:fldCharType="separate"/>
            </w:r>
            <w:r>
              <w:rPr>
                <w:rFonts w:ascii="Verdana" w:hAnsi="Verdana"/>
                <w:b/>
                <w:bCs/>
                <w:noProof/>
                <w:sz w:val="22"/>
              </w:rPr>
              <w:t>11</w:t>
            </w:r>
            <w:r w:rsidRPr="00165BE2">
              <w:rPr>
                <w:rFonts w:ascii="Verdana" w:hAnsi="Verdana"/>
                <w:b/>
                <w:bCs/>
                <w:sz w:val="22"/>
              </w:rPr>
              <w:fldChar w:fldCharType="end"/>
            </w:r>
          </w:p>
        </w:sdtContent>
      </w:sdt>
    </w:sdtContent>
  </w:sdt>
  <w:p w14:paraId="2C0C4B22" w14:textId="77777777" w:rsidR="00EC7F8F" w:rsidRDefault="00EC7F8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D4E1B5" w14:textId="77777777" w:rsidR="00BF411F" w:rsidRDefault="00BF41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A4113A" w14:textId="77777777" w:rsidR="00EC7F8F" w:rsidRDefault="00EC7F8F" w:rsidP="00165BE2">
      <w:pPr>
        <w:spacing w:after="0" w:line="240" w:lineRule="auto"/>
      </w:pPr>
      <w:r>
        <w:separator/>
      </w:r>
    </w:p>
  </w:footnote>
  <w:footnote w:type="continuationSeparator" w:id="0">
    <w:p w14:paraId="0FCCFD28" w14:textId="77777777" w:rsidR="00EC7F8F" w:rsidRDefault="00EC7F8F" w:rsidP="00165B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7A061" w14:textId="77777777" w:rsidR="00BF411F" w:rsidRDefault="00BF41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F35B2" w14:textId="72E3A774" w:rsidR="00606A47" w:rsidRPr="00606A47" w:rsidRDefault="00606A47" w:rsidP="00606A47">
    <w:pPr>
      <w:pStyle w:val="Header"/>
      <w:jc w:val="right"/>
      <w:rPr>
        <w:b/>
      </w:rPr>
    </w:pPr>
    <w:r w:rsidRPr="00606A47">
      <w:rPr>
        <w:b/>
      </w:rPr>
      <w:t>Item 8</w:t>
    </w:r>
    <w:bookmarkStart w:id="5" w:name="_GoBack"/>
    <w:bookmarkEnd w:id="5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77BF7" w14:textId="77777777" w:rsidR="00BF411F" w:rsidRDefault="00BF41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20850"/>
    <w:multiLevelType w:val="multilevel"/>
    <w:tmpl w:val="C7E0826C"/>
    <w:lvl w:ilvl="0">
      <w:start w:val="8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57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  <w:b/>
      </w:rPr>
    </w:lvl>
  </w:abstractNum>
  <w:abstractNum w:abstractNumId="1" w15:restartNumberingAfterBreak="0">
    <w:nsid w:val="0B334ADB"/>
    <w:multiLevelType w:val="hybridMultilevel"/>
    <w:tmpl w:val="104C7D86"/>
    <w:lvl w:ilvl="0" w:tplc="08090001">
      <w:start w:val="1"/>
      <w:numFmt w:val="bullet"/>
      <w:lvlText w:val=""/>
      <w:lvlJc w:val="left"/>
      <w:pPr>
        <w:ind w:left="36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2" w15:restartNumberingAfterBreak="0">
    <w:nsid w:val="0C7C27E1"/>
    <w:multiLevelType w:val="hybridMultilevel"/>
    <w:tmpl w:val="5C9C34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53290"/>
    <w:multiLevelType w:val="multilevel"/>
    <w:tmpl w:val="01DEEDFC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  <w:b/>
      </w:rPr>
    </w:lvl>
  </w:abstractNum>
  <w:abstractNum w:abstractNumId="4" w15:restartNumberingAfterBreak="0">
    <w:nsid w:val="120F7546"/>
    <w:multiLevelType w:val="hybridMultilevel"/>
    <w:tmpl w:val="E744A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B5E4A"/>
    <w:multiLevelType w:val="hybridMultilevel"/>
    <w:tmpl w:val="03E6CEB2"/>
    <w:lvl w:ilvl="0" w:tplc="08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6" w15:restartNumberingAfterBreak="0">
    <w:nsid w:val="17333669"/>
    <w:multiLevelType w:val="multilevel"/>
    <w:tmpl w:val="B632388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7C103C4"/>
    <w:multiLevelType w:val="hybridMultilevel"/>
    <w:tmpl w:val="6096B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AA049E"/>
    <w:multiLevelType w:val="hybridMultilevel"/>
    <w:tmpl w:val="BF188CB0"/>
    <w:lvl w:ilvl="0" w:tplc="08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9" w15:restartNumberingAfterBreak="0">
    <w:nsid w:val="24E47059"/>
    <w:multiLevelType w:val="hybridMultilevel"/>
    <w:tmpl w:val="EEA84F82"/>
    <w:lvl w:ilvl="0" w:tplc="7C02FE3C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5097A13"/>
    <w:multiLevelType w:val="hybridMultilevel"/>
    <w:tmpl w:val="F2A2F402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1" w15:restartNumberingAfterBreak="0">
    <w:nsid w:val="25D527B3"/>
    <w:multiLevelType w:val="hybridMultilevel"/>
    <w:tmpl w:val="23C229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A83E68"/>
    <w:multiLevelType w:val="hybridMultilevel"/>
    <w:tmpl w:val="FD0C4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D0226A"/>
    <w:multiLevelType w:val="hybridMultilevel"/>
    <w:tmpl w:val="4170AFA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EA2C69"/>
    <w:multiLevelType w:val="hybridMultilevel"/>
    <w:tmpl w:val="DBF041B2"/>
    <w:lvl w:ilvl="0" w:tplc="08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5" w15:restartNumberingAfterBreak="0">
    <w:nsid w:val="2A7F0C1D"/>
    <w:multiLevelType w:val="hybridMultilevel"/>
    <w:tmpl w:val="93220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DC1CA7"/>
    <w:multiLevelType w:val="hybridMultilevel"/>
    <w:tmpl w:val="DE0AC9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C479CB"/>
    <w:multiLevelType w:val="multilevel"/>
    <w:tmpl w:val="B52A87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2F55099B"/>
    <w:multiLevelType w:val="hybridMultilevel"/>
    <w:tmpl w:val="73C85EB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057410A"/>
    <w:multiLevelType w:val="hybridMultilevel"/>
    <w:tmpl w:val="97B45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CA7634"/>
    <w:multiLevelType w:val="hybridMultilevel"/>
    <w:tmpl w:val="88767C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43F10EE"/>
    <w:multiLevelType w:val="hybridMultilevel"/>
    <w:tmpl w:val="4CEEB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1B1DE4"/>
    <w:multiLevelType w:val="multilevel"/>
    <w:tmpl w:val="6302BFDA"/>
    <w:lvl w:ilvl="0">
      <w:start w:val="7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  <w:b/>
      </w:rPr>
    </w:lvl>
  </w:abstractNum>
  <w:abstractNum w:abstractNumId="23" w15:restartNumberingAfterBreak="0">
    <w:nsid w:val="36214355"/>
    <w:multiLevelType w:val="hybridMultilevel"/>
    <w:tmpl w:val="A788B4D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85426A3"/>
    <w:multiLevelType w:val="hybridMultilevel"/>
    <w:tmpl w:val="E682AD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B27CD3"/>
    <w:multiLevelType w:val="hybridMultilevel"/>
    <w:tmpl w:val="D010B6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7D4206"/>
    <w:multiLevelType w:val="hybridMultilevel"/>
    <w:tmpl w:val="ED206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AD0954"/>
    <w:multiLevelType w:val="hybridMultilevel"/>
    <w:tmpl w:val="98C65F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6D5F6A"/>
    <w:multiLevelType w:val="hybridMultilevel"/>
    <w:tmpl w:val="70283DF6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9862280"/>
    <w:multiLevelType w:val="hybridMultilevel"/>
    <w:tmpl w:val="8D5A19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7C0D5F"/>
    <w:multiLevelType w:val="hybridMultilevel"/>
    <w:tmpl w:val="34A28E42"/>
    <w:lvl w:ilvl="0" w:tplc="E18091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FE5EFE"/>
    <w:multiLevelType w:val="hybridMultilevel"/>
    <w:tmpl w:val="06101370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D21002C"/>
    <w:multiLevelType w:val="hybridMultilevel"/>
    <w:tmpl w:val="62CA6C2C"/>
    <w:lvl w:ilvl="0" w:tplc="0809000F">
      <w:start w:val="1"/>
      <w:numFmt w:val="decimal"/>
      <w:lvlText w:val="%1."/>
      <w:lvlJc w:val="left"/>
      <w:pPr>
        <w:ind w:left="151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3" w15:restartNumberingAfterBreak="0">
    <w:nsid w:val="5E996D04"/>
    <w:multiLevelType w:val="hybridMultilevel"/>
    <w:tmpl w:val="14627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0476D9"/>
    <w:multiLevelType w:val="hybridMultilevel"/>
    <w:tmpl w:val="CA92EB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3835CB"/>
    <w:multiLevelType w:val="hybridMultilevel"/>
    <w:tmpl w:val="C908BD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33653E"/>
    <w:multiLevelType w:val="hybridMultilevel"/>
    <w:tmpl w:val="A72855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AD2C2B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F74018F"/>
    <w:multiLevelType w:val="hybridMultilevel"/>
    <w:tmpl w:val="F488C750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9" w15:restartNumberingAfterBreak="0">
    <w:nsid w:val="7300062F"/>
    <w:multiLevelType w:val="hybridMultilevel"/>
    <w:tmpl w:val="F1307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D04972"/>
    <w:multiLevelType w:val="multilevel"/>
    <w:tmpl w:val="FE0EF55A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  <w:b/>
      </w:rPr>
    </w:lvl>
  </w:abstractNum>
  <w:abstractNum w:abstractNumId="41" w15:restartNumberingAfterBreak="0">
    <w:nsid w:val="74EE32E4"/>
    <w:multiLevelType w:val="hybridMultilevel"/>
    <w:tmpl w:val="156C0E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8702D3"/>
    <w:multiLevelType w:val="hybridMultilevel"/>
    <w:tmpl w:val="4140B6E6"/>
    <w:lvl w:ilvl="0" w:tplc="A788929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7C7D1D78"/>
    <w:multiLevelType w:val="hybridMultilevel"/>
    <w:tmpl w:val="788E58F6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16"/>
  </w:num>
  <w:num w:numId="4">
    <w:abstractNumId w:val="30"/>
  </w:num>
  <w:num w:numId="5">
    <w:abstractNumId w:val="11"/>
  </w:num>
  <w:num w:numId="6">
    <w:abstractNumId w:val="39"/>
  </w:num>
  <w:num w:numId="7">
    <w:abstractNumId w:val="23"/>
  </w:num>
  <w:num w:numId="8">
    <w:abstractNumId w:val="1"/>
  </w:num>
  <w:num w:numId="9">
    <w:abstractNumId w:val="33"/>
  </w:num>
  <w:num w:numId="10">
    <w:abstractNumId w:val="2"/>
  </w:num>
  <w:num w:numId="11">
    <w:abstractNumId w:val="7"/>
  </w:num>
  <w:num w:numId="12">
    <w:abstractNumId w:val="25"/>
  </w:num>
  <w:num w:numId="13">
    <w:abstractNumId w:val="37"/>
  </w:num>
  <w:num w:numId="14">
    <w:abstractNumId w:val="9"/>
  </w:num>
  <w:num w:numId="15">
    <w:abstractNumId w:val="31"/>
  </w:num>
  <w:num w:numId="16">
    <w:abstractNumId w:val="4"/>
  </w:num>
  <w:num w:numId="17">
    <w:abstractNumId w:val="14"/>
  </w:num>
  <w:num w:numId="18">
    <w:abstractNumId w:val="5"/>
  </w:num>
  <w:num w:numId="19">
    <w:abstractNumId w:val="26"/>
  </w:num>
  <w:num w:numId="20">
    <w:abstractNumId w:val="35"/>
  </w:num>
  <w:num w:numId="21">
    <w:abstractNumId w:val="36"/>
  </w:num>
  <w:num w:numId="22">
    <w:abstractNumId w:val="27"/>
  </w:num>
  <w:num w:numId="23">
    <w:abstractNumId w:val="21"/>
  </w:num>
  <w:num w:numId="24">
    <w:abstractNumId w:val="40"/>
  </w:num>
  <w:num w:numId="25">
    <w:abstractNumId w:val="22"/>
  </w:num>
  <w:num w:numId="26">
    <w:abstractNumId w:val="0"/>
  </w:num>
  <w:num w:numId="27">
    <w:abstractNumId w:val="41"/>
  </w:num>
  <w:num w:numId="28">
    <w:abstractNumId w:val="42"/>
  </w:num>
  <w:num w:numId="29">
    <w:abstractNumId w:val="34"/>
  </w:num>
  <w:num w:numId="30">
    <w:abstractNumId w:val="8"/>
  </w:num>
  <w:num w:numId="31">
    <w:abstractNumId w:val="12"/>
  </w:num>
  <w:num w:numId="32">
    <w:abstractNumId w:val="13"/>
  </w:num>
  <w:num w:numId="33">
    <w:abstractNumId w:val="29"/>
  </w:num>
  <w:num w:numId="34">
    <w:abstractNumId w:val="38"/>
  </w:num>
  <w:num w:numId="35">
    <w:abstractNumId w:val="24"/>
  </w:num>
  <w:num w:numId="36">
    <w:abstractNumId w:val="3"/>
  </w:num>
  <w:num w:numId="37">
    <w:abstractNumId w:val="18"/>
  </w:num>
  <w:num w:numId="38">
    <w:abstractNumId w:val="19"/>
  </w:num>
  <w:num w:numId="39">
    <w:abstractNumId w:val="20"/>
  </w:num>
  <w:num w:numId="40">
    <w:abstractNumId w:val="32"/>
  </w:num>
  <w:num w:numId="41">
    <w:abstractNumId w:val="10"/>
  </w:num>
  <w:num w:numId="42">
    <w:abstractNumId w:val="43"/>
  </w:num>
  <w:num w:numId="43">
    <w:abstractNumId w:val="28"/>
  </w:num>
  <w:num w:numId="44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6F6"/>
    <w:rsid w:val="00005257"/>
    <w:rsid w:val="000056A4"/>
    <w:rsid w:val="0000630C"/>
    <w:rsid w:val="000067CA"/>
    <w:rsid w:val="0000716B"/>
    <w:rsid w:val="000118ED"/>
    <w:rsid w:val="00020E1F"/>
    <w:rsid w:val="00022F5E"/>
    <w:rsid w:val="00023748"/>
    <w:rsid w:val="000274F9"/>
    <w:rsid w:val="00030435"/>
    <w:rsid w:val="000317FD"/>
    <w:rsid w:val="00031D94"/>
    <w:rsid w:val="000349D9"/>
    <w:rsid w:val="0003543B"/>
    <w:rsid w:val="00044C88"/>
    <w:rsid w:val="00053B6E"/>
    <w:rsid w:val="0005797A"/>
    <w:rsid w:val="00060D63"/>
    <w:rsid w:val="00064E85"/>
    <w:rsid w:val="00074F37"/>
    <w:rsid w:val="000830FC"/>
    <w:rsid w:val="000B3CD1"/>
    <w:rsid w:val="000B6C06"/>
    <w:rsid w:val="000D3A9F"/>
    <w:rsid w:val="000D4F2F"/>
    <w:rsid w:val="000E4AE2"/>
    <w:rsid w:val="000F7E0B"/>
    <w:rsid w:val="00102955"/>
    <w:rsid w:val="0010554E"/>
    <w:rsid w:val="00106AE3"/>
    <w:rsid w:val="00113410"/>
    <w:rsid w:val="0012138C"/>
    <w:rsid w:val="00121EDC"/>
    <w:rsid w:val="00126F26"/>
    <w:rsid w:val="00127D66"/>
    <w:rsid w:val="001301B5"/>
    <w:rsid w:val="0015049D"/>
    <w:rsid w:val="00163BBF"/>
    <w:rsid w:val="00163EEA"/>
    <w:rsid w:val="00165569"/>
    <w:rsid w:val="00165BE2"/>
    <w:rsid w:val="001747BC"/>
    <w:rsid w:val="001805CE"/>
    <w:rsid w:val="001A2B01"/>
    <w:rsid w:val="001B27B6"/>
    <w:rsid w:val="001C046A"/>
    <w:rsid w:val="001E2C53"/>
    <w:rsid w:val="001E4F35"/>
    <w:rsid w:val="00203423"/>
    <w:rsid w:val="00203B32"/>
    <w:rsid w:val="00233A39"/>
    <w:rsid w:val="00233C54"/>
    <w:rsid w:val="00246487"/>
    <w:rsid w:val="002515EA"/>
    <w:rsid w:val="002554DD"/>
    <w:rsid w:val="00265110"/>
    <w:rsid w:val="002771A6"/>
    <w:rsid w:val="00281071"/>
    <w:rsid w:val="002824C5"/>
    <w:rsid w:val="00292339"/>
    <w:rsid w:val="00295BFC"/>
    <w:rsid w:val="00297DF4"/>
    <w:rsid w:val="002A04E4"/>
    <w:rsid w:val="002A4D3A"/>
    <w:rsid w:val="002B0B98"/>
    <w:rsid w:val="002B3F76"/>
    <w:rsid w:val="002B669F"/>
    <w:rsid w:val="002C0E21"/>
    <w:rsid w:val="002C27C2"/>
    <w:rsid w:val="002C7E68"/>
    <w:rsid w:val="002D19BD"/>
    <w:rsid w:val="002D1ECA"/>
    <w:rsid w:val="002F33E9"/>
    <w:rsid w:val="003006BD"/>
    <w:rsid w:val="00305D65"/>
    <w:rsid w:val="00311F1C"/>
    <w:rsid w:val="003174D5"/>
    <w:rsid w:val="00320123"/>
    <w:rsid w:val="00325039"/>
    <w:rsid w:val="00330F2E"/>
    <w:rsid w:val="00331ABD"/>
    <w:rsid w:val="00333F92"/>
    <w:rsid w:val="003353A5"/>
    <w:rsid w:val="00347D3D"/>
    <w:rsid w:val="00351D4C"/>
    <w:rsid w:val="003536AE"/>
    <w:rsid w:val="003654B4"/>
    <w:rsid w:val="003656A9"/>
    <w:rsid w:val="00365F89"/>
    <w:rsid w:val="0037037B"/>
    <w:rsid w:val="00370998"/>
    <w:rsid w:val="0038217E"/>
    <w:rsid w:val="0039082A"/>
    <w:rsid w:val="00397996"/>
    <w:rsid w:val="003A347D"/>
    <w:rsid w:val="003B0A60"/>
    <w:rsid w:val="003D3977"/>
    <w:rsid w:val="003E46AB"/>
    <w:rsid w:val="003F0A30"/>
    <w:rsid w:val="00403195"/>
    <w:rsid w:val="004107CE"/>
    <w:rsid w:val="004160A3"/>
    <w:rsid w:val="00423A66"/>
    <w:rsid w:val="00440F20"/>
    <w:rsid w:val="004450DC"/>
    <w:rsid w:val="0045797C"/>
    <w:rsid w:val="00460238"/>
    <w:rsid w:val="00462032"/>
    <w:rsid w:val="0046450B"/>
    <w:rsid w:val="00476ADE"/>
    <w:rsid w:val="00483C7F"/>
    <w:rsid w:val="0048469A"/>
    <w:rsid w:val="00491025"/>
    <w:rsid w:val="0049194E"/>
    <w:rsid w:val="004A522E"/>
    <w:rsid w:val="004B4E8F"/>
    <w:rsid w:val="004C1801"/>
    <w:rsid w:val="004C4A6D"/>
    <w:rsid w:val="004C57E0"/>
    <w:rsid w:val="004C607E"/>
    <w:rsid w:val="004D056F"/>
    <w:rsid w:val="004D0B2B"/>
    <w:rsid w:val="004E309D"/>
    <w:rsid w:val="004F4BDA"/>
    <w:rsid w:val="00500114"/>
    <w:rsid w:val="00513A80"/>
    <w:rsid w:val="00515D47"/>
    <w:rsid w:val="0052263C"/>
    <w:rsid w:val="00527684"/>
    <w:rsid w:val="00541FB1"/>
    <w:rsid w:val="00541FF2"/>
    <w:rsid w:val="00546927"/>
    <w:rsid w:val="005613C0"/>
    <w:rsid w:val="005753DE"/>
    <w:rsid w:val="0058694C"/>
    <w:rsid w:val="00593C11"/>
    <w:rsid w:val="005A2211"/>
    <w:rsid w:val="005A3179"/>
    <w:rsid w:val="005B5AE9"/>
    <w:rsid w:val="005C422B"/>
    <w:rsid w:val="005C6387"/>
    <w:rsid w:val="005E0CE3"/>
    <w:rsid w:val="005F28A7"/>
    <w:rsid w:val="00606A47"/>
    <w:rsid w:val="00606B9A"/>
    <w:rsid w:val="00614D4F"/>
    <w:rsid w:val="00617A82"/>
    <w:rsid w:val="006209B3"/>
    <w:rsid w:val="00623BE5"/>
    <w:rsid w:val="00626D73"/>
    <w:rsid w:val="00633612"/>
    <w:rsid w:val="00636089"/>
    <w:rsid w:val="00650317"/>
    <w:rsid w:val="006624AE"/>
    <w:rsid w:val="00675DFC"/>
    <w:rsid w:val="006779F9"/>
    <w:rsid w:val="00680473"/>
    <w:rsid w:val="00684477"/>
    <w:rsid w:val="00693942"/>
    <w:rsid w:val="00697B71"/>
    <w:rsid w:val="006A3ACD"/>
    <w:rsid w:val="006A40A5"/>
    <w:rsid w:val="006B45FD"/>
    <w:rsid w:val="006C543E"/>
    <w:rsid w:val="006C6972"/>
    <w:rsid w:val="006C7A30"/>
    <w:rsid w:val="006D3996"/>
    <w:rsid w:val="006D7113"/>
    <w:rsid w:val="006F3612"/>
    <w:rsid w:val="006F7833"/>
    <w:rsid w:val="00701855"/>
    <w:rsid w:val="007036E3"/>
    <w:rsid w:val="00704838"/>
    <w:rsid w:val="0070692D"/>
    <w:rsid w:val="00721B7C"/>
    <w:rsid w:val="007236E6"/>
    <w:rsid w:val="00734261"/>
    <w:rsid w:val="0074094C"/>
    <w:rsid w:val="00743245"/>
    <w:rsid w:val="00767BD5"/>
    <w:rsid w:val="0077449E"/>
    <w:rsid w:val="0077449F"/>
    <w:rsid w:val="00787073"/>
    <w:rsid w:val="00792761"/>
    <w:rsid w:val="00795FF8"/>
    <w:rsid w:val="007A489D"/>
    <w:rsid w:val="007B1812"/>
    <w:rsid w:val="007C6461"/>
    <w:rsid w:val="007D0737"/>
    <w:rsid w:val="007D3898"/>
    <w:rsid w:val="007E05FE"/>
    <w:rsid w:val="007E13BD"/>
    <w:rsid w:val="007E69BC"/>
    <w:rsid w:val="007F1126"/>
    <w:rsid w:val="00811737"/>
    <w:rsid w:val="0081312D"/>
    <w:rsid w:val="00815599"/>
    <w:rsid w:val="00817557"/>
    <w:rsid w:val="00820292"/>
    <w:rsid w:val="0083022C"/>
    <w:rsid w:val="0083046F"/>
    <w:rsid w:val="00831803"/>
    <w:rsid w:val="0083275E"/>
    <w:rsid w:val="00842CB8"/>
    <w:rsid w:val="00853EF7"/>
    <w:rsid w:val="00856374"/>
    <w:rsid w:val="00876FA5"/>
    <w:rsid w:val="008808A1"/>
    <w:rsid w:val="00880A34"/>
    <w:rsid w:val="00884974"/>
    <w:rsid w:val="00886C67"/>
    <w:rsid w:val="00894239"/>
    <w:rsid w:val="00897801"/>
    <w:rsid w:val="008A1E4D"/>
    <w:rsid w:val="008A4A08"/>
    <w:rsid w:val="008A7E4A"/>
    <w:rsid w:val="008B6C71"/>
    <w:rsid w:val="008D595E"/>
    <w:rsid w:val="008E400C"/>
    <w:rsid w:val="008E4ECE"/>
    <w:rsid w:val="008F3094"/>
    <w:rsid w:val="009205C4"/>
    <w:rsid w:val="00923810"/>
    <w:rsid w:val="0092543E"/>
    <w:rsid w:val="00940493"/>
    <w:rsid w:val="009447E1"/>
    <w:rsid w:val="00953DF0"/>
    <w:rsid w:val="00957989"/>
    <w:rsid w:val="00963B7D"/>
    <w:rsid w:val="009729B0"/>
    <w:rsid w:val="0098290F"/>
    <w:rsid w:val="00983681"/>
    <w:rsid w:val="0098571B"/>
    <w:rsid w:val="009870EC"/>
    <w:rsid w:val="009A0E68"/>
    <w:rsid w:val="009A56E5"/>
    <w:rsid w:val="009A5E2A"/>
    <w:rsid w:val="009C1372"/>
    <w:rsid w:val="009C1C6C"/>
    <w:rsid w:val="009C3B7D"/>
    <w:rsid w:val="009E3D62"/>
    <w:rsid w:val="009F69C9"/>
    <w:rsid w:val="00A236BF"/>
    <w:rsid w:val="00A25A2E"/>
    <w:rsid w:val="00A4092D"/>
    <w:rsid w:val="00A44776"/>
    <w:rsid w:val="00A458B5"/>
    <w:rsid w:val="00A53D9A"/>
    <w:rsid w:val="00A542DC"/>
    <w:rsid w:val="00A63CA8"/>
    <w:rsid w:val="00A842A4"/>
    <w:rsid w:val="00AA3B51"/>
    <w:rsid w:val="00AB30BA"/>
    <w:rsid w:val="00AC1F7A"/>
    <w:rsid w:val="00AC57C5"/>
    <w:rsid w:val="00AC638F"/>
    <w:rsid w:val="00AE544E"/>
    <w:rsid w:val="00AE70DF"/>
    <w:rsid w:val="00AF1EE5"/>
    <w:rsid w:val="00B0590F"/>
    <w:rsid w:val="00B1082B"/>
    <w:rsid w:val="00B144ED"/>
    <w:rsid w:val="00B22BB3"/>
    <w:rsid w:val="00B26075"/>
    <w:rsid w:val="00B2615E"/>
    <w:rsid w:val="00B36E6F"/>
    <w:rsid w:val="00B4609A"/>
    <w:rsid w:val="00B521E0"/>
    <w:rsid w:val="00B56A78"/>
    <w:rsid w:val="00B6405A"/>
    <w:rsid w:val="00B64523"/>
    <w:rsid w:val="00B73626"/>
    <w:rsid w:val="00B812BB"/>
    <w:rsid w:val="00B85851"/>
    <w:rsid w:val="00BA2EB4"/>
    <w:rsid w:val="00BA634D"/>
    <w:rsid w:val="00BB1C3A"/>
    <w:rsid w:val="00BD65C4"/>
    <w:rsid w:val="00BF31B2"/>
    <w:rsid w:val="00BF411F"/>
    <w:rsid w:val="00BF6C8E"/>
    <w:rsid w:val="00C21B92"/>
    <w:rsid w:val="00C2712B"/>
    <w:rsid w:val="00C372A9"/>
    <w:rsid w:val="00C37689"/>
    <w:rsid w:val="00C41134"/>
    <w:rsid w:val="00C46469"/>
    <w:rsid w:val="00C71700"/>
    <w:rsid w:val="00C7765B"/>
    <w:rsid w:val="00CA12E3"/>
    <w:rsid w:val="00CA6FB7"/>
    <w:rsid w:val="00CB3FA4"/>
    <w:rsid w:val="00CE2C64"/>
    <w:rsid w:val="00CE33B7"/>
    <w:rsid w:val="00D10E1B"/>
    <w:rsid w:val="00D273F3"/>
    <w:rsid w:val="00D320D5"/>
    <w:rsid w:val="00D32E65"/>
    <w:rsid w:val="00D37CDB"/>
    <w:rsid w:val="00D61E85"/>
    <w:rsid w:val="00D73D3A"/>
    <w:rsid w:val="00D75B8A"/>
    <w:rsid w:val="00D825EB"/>
    <w:rsid w:val="00D8366F"/>
    <w:rsid w:val="00DB2CBD"/>
    <w:rsid w:val="00DB7EB8"/>
    <w:rsid w:val="00DC192F"/>
    <w:rsid w:val="00DC3E0B"/>
    <w:rsid w:val="00DC4CA7"/>
    <w:rsid w:val="00DD0742"/>
    <w:rsid w:val="00E1539B"/>
    <w:rsid w:val="00E255F4"/>
    <w:rsid w:val="00E319A5"/>
    <w:rsid w:val="00E3221E"/>
    <w:rsid w:val="00E36025"/>
    <w:rsid w:val="00E409D4"/>
    <w:rsid w:val="00E409DA"/>
    <w:rsid w:val="00E52A34"/>
    <w:rsid w:val="00E55292"/>
    <w:rsid w:val="00E606E3"/>
    <w:rsid w:val="00E64F89"/>
    <w:rsid w:val="00E65750"/>
    <w:rsid w:val="00E66CFD"/>
    <w:rsid w:val="00E7123D"/>
    <w:rsid w:val="00E7553C"/>
    <w:rsid w:val="00E818C7"/>
    <w:rsid w:val="00E87D60"/>
    <w:rsid w:val="00E90115"/>
    <w:rsid w:val="00E91121"/>
    <w:rsid w:val="00E97042"/>
    <w:rsid w:val="00EB3139"/>
    <w:rsid w:val="00EB62CE"/>
    <w:rsid w:val="00EB6EA7"/>
    <w:rsid w:val="00EC5490"/>
    <w:rsid w:val="00EC7293"/>
    <w:rsid w:val="00EC752B"/>
    <w:rsid w:val="00EC7F8F"/>
    <w:rsid w:val="00EE5ABA"/>
    <w:rsid w:val="00EF65A9"/>
    <w:rsid w:val="00EF79B4"/>
    <w:rsid w:val="00F32D49"/>
    <w:rsid w:val="00F418A8"/>
    <w:rsid w:val="00F56B81"/>
    <w:rsid w:val="00F65AEB"/>
    <w:rsid w:val="00F70892"/>
    <w:rsid w:val="00F70ABE"/>
    <w:rsid w:val="00F7138E"/>
    <w:rsid w:val="00F86626"/>
    <w:rsid w:val="00F901B4"/>
    <w:rsid w:val="00FB666F"/>
    <w:rsid w:val="00FC365D"/>
    <w:rsid w:val="00FC76F6"/>
    <w:rsid w:val="00FD0F85"/>
    <w:rsid w:val="00FD4E0F"/>
    <w:rsid w:val="00FE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/>
    <o:shapelayout v:ext="edit">
      <o:idmap v:ext="edit" data="1"/>
    </o:shapelayout>
  </w:shapeDefaults>
  <w:decimalSymbol w:val="."/>
  <w:listSeparator w:val=","/>
  <w14:docId w14:val="20A9F284"/>
  <w15:docId w15:val="{BD4FB52D-F8B3-4434-BF73-972F84778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02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76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5B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5BE2"/>
  </w:style>
  <w:style w:type="paragraph" w:styleId="Footer">
    <w:name w:val="footer"/>
    <w:basedOn w:val="Normal"/>
    <w:link w:val="FooterChar"/>
    <w:uiPriority w:val="99"/>
    <w:unhideWhenUsed/>
    <w:rsid w:val="00165B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5BE2"/>
  </w:style>
  <w:style w:type="paragraph" w:styleId="BalloonText">
    <w:name w:val="Balloon Text"/>
    <w:basedOn w:val="Normal"/>
    <w:link w:val="BalloonTextChar"/>
    <w:uiPriority w:val="99"/>
    <w:semiHidden/>
    <w:unhideWhenUsed/>
    <w:rsid w:val="00365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4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92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202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894239"/>
    <w:rPr>
      <w:strike w:val="0"/>
      <w:dstrike w:val="0"/>
      <w:color w:val="777777"/>
      <w:u w:val="none"/>
      <w:effect w:val="none"/>
    </w:rPr>
  </w:style>
  <w:style w:type="paragraph" w:customStyle="1" w:styleId="Default">
    <w:name w:val="Default"/>
    <w:rsid w:val="0098571B"/>
    <w:pPr>
      <w:autoSpaceDE w:val="0"/>
      <w:autoSpaceDN w:val="0"/>
      <w:adjustRightInd w:val="0"/>
      <w:spacing w:after="0" w:line="240" w:lineRule="auto"/>
    </w:pPr>
    <w:rPr>
      <w:rFonts w:cs="Arial"/>
      <w:color w:val="00000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E46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46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46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46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46A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4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2.docx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1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3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F6E2A-8767-4336-BC35-9014157D8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842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5631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Davenport, Peter (Place)</dc:creator>
  <cp:lastModifiedBy>Casey, Jacqui (E,I&amp;S)</cp:lastModifiedBy>
  <cp:revision>8</cp:revision>
  <cp:lastPrinted>2018-04-13T13:19:00Z</cp:lastPrinted>
  <dcterms:created xsi:type="dcterms:W3CDTF">2019-06-13T14:46:00Z</dcterms:created>
  <dcterms:modified xsi:type="dcterms:W3CDTF">2019-06-14T12:23:00Z</dcterms:modified>
</cp:coreProperties>
</file>